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2885" w14:textId="56E76B9F" w:rsidR="00E16BCF" w:rsidRDefault="00E16BCF" w:rsidP="00E16BCF">
      <w:pPr>
        <w:jc w:val="right"/>
      </w:pPr>
      <w:r>
        <w:rPr>
          <w:b/>
        </w:rPr>
        <w:t>American Society of Regional Anesthesia and Pain Medicine</w:t>
      </w:r>
    </w:p>
    <w:p w14:paraId="75D633D4" w14:textId="07189E23" w:rsidR="00E16BCF" w:rsidRPr="00BA52C9" w:rsidRDefault="00570FDB" w:rsidP="00E16BCF">
      <w:pPr>
        <w:rPr>
          <w:rFonts w:eastAsia="MS Mincho"/>
        </w:rPr>
      </w:pPr>
      <w:r w:rsidRPr="0003681D">
        <w:rPr>
          <w:noProof/>
        </w:rPr>
        <w:drawing>
          <wp:anchor distT="0" distB="0" distL="114300" distR="114300" simplePos="0" relativeHeight="251657728" behindDoc="0" locked="0" layoutInCell="1" allowOverlap="1" wp14:anchorId="168B0246" wp14:editId="2B35EAC5">
            <wp:simplePos x="0" y="0"/>
            <wp:positionH relativeFrom="column">
              <wp:posOffset>0</wp:posOffset>
            </wp:positionH>
            <wp:positionV relativeFrom="paragraph">
              <wp:posOffset>53340</wp:posOffset>
            </wp:positionV>
            <wp:extent cx="1485900" cy="659765"/>
            <wp:effectExtent l="0" t="0" r="0" b="6985"/>
            <wp:wrapTight wrapText="right">
              <wp:wrapPolygon edited="0">
                <wp:start x="1938" y="0"/>
                <wp:lineTo x="0" y="9979"/>
                <wp:lineTo x="0" y="21205"/>
                <wp:lineTo x="21323" y="21205"/>
                <wp:lineTo x="21323" y="9979"/>
                <wp:lineTo x="19385" y="0"/>
                <wp:lineTo x="1938"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stretch>
                      <a:fillRect/>
                    </a:stretch>
                  </pic:blipFill>
                  <pic:spPr>
                    <a:xfrm>
                      <a:off x="0" y="0"/>
                      <a:ext cx="1485900" cy="659765"/>
                    </a:xfrm>
                    <a:prstGeom prst="rect">
                      <a:avLst/>
                    </a:prstGeom>
                  </pic:spPr>
                </pic:pic>
              </a:graphicData>
            </a:graphic>
            <wp14:sizeRelH relativeFrom="margin">
              <wp14:pctWidth>0</wp14:pctWidth>
            </wp14:sizeRelH>
            <wp14:sizeRelV relativeFrom="margin">
              <wp14:pctHeight>0</wp14:pctHeight>
            </wp14:sizeRelV>
          </wp:anchor>
        </w:drawing>
      </w:r>
    </w:p>
    <w:p w14:paraId="358F5117" w14:textId="2EFFEEF9" w:rsidR="00E16BCF" w:rsidRPr="00BA52C9" w:rsidRDefault="007158BB" w:rsidP="00EF0450">
      <w:pPr>
        <w:pStyle w:val="Heading1-Hidden"/>
      </w:pPr>
      <w:r>
        <w:t>CME Policy</w:t>
      </w:r>
    </w:p>
    <w:p w14:paraId="5626A99C" w14:textId="77777777" w:rsidR="00E16BCF" w:rsidRPr="0001369D" w:rsidRDefault="00E16BCF" w:rsidP="00E16BCF">
      <w:pPr>
        <w:jc w:val="righ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459FBD" w14:textId="3E4ABAF0" w:rsidR="00E16BCF" w:rsidRDefault="00CF0386" w:rsidP="00951D50">
      <w:pPr>
        <w:pStyle w:val="Heading2"/>
        <w:spacing w:before="0"/>
      </w:pPr>
      <w:r>
        <w:t>Credit Claiming, Recording, and Reporting</w:t>
      </w:r>
    </w:p>
    <w:p w14:paraId="1E0DD5E0" w14:textId="77777777" w:rsidR="00E16BCF" w:rsidRDefault="00E16BCF" w:rsidP="00E16BCF"/>
    <w:p w14:paraId="4BA7B906" w14:textId="77777777" w:rsidR="00951D50" w:rsidRDefault="00951D50" w:rsidP="00E16BCF"/>
    <w:tbl>
      <w:tblPr>
        <w:tblStyle w:val="TableGrid"/>
        <w:tblW w:w="10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B3B3B3"/>
        <w:tblLook w:val="04A0" w:firstRow="1" w:lastRow="0" w:firstColumn="1" w:lastColumn="0" w:noHBand="0" w:noVBand="1"/>
      </w:tblPr>
      <w:tblGrid>
        <w:gridCol w:w="2247"/>
        <w:gridCol w:w="8031"/>
      </w:tblGrid>
      <w:tr w:rsidR="00E16BCF" w:rsidRPr="007202F6" w14:paraId="1A319E01" w14:textId="77777777" w:rsidTr="00E16BCF">
        <w:tc>
          <w:tcPr>
            <w:tcW w:w="2247" w:type="dxa"/>
            <w:shd w:val="clear" w:color="auto" w:fill="B3B3B3"/>
          </w:tcPr>
          <w:p w14:paraId="1705A1C5" w14:textId="77777777" w:rsidR="00E16BCF" w:rsidRPr="007202F6" w:rsidRDefault="00E16BCF" w:rsidP="00E16BCF">
            <w:pPr>
              <w:rPr>
                <w:b/>
              </w:rPr>
            </w:pPr>
            <w:r w:rsidRPr="007202F6">
              <w:rPr>
                <w:b/>
              </w:rPr>
              <w:t>Title</w:t>
            </w:r>
          </w:p>
        </w:tc>
        <w:tc>
          <w:tcPr>
            <w:tcW w:w="8031" w:type="dxa"/>
            <w:shd w:val="clear" w:color="auto" w:fill="B3B3B3"/>
          </w:tcPr>
          <w:p w14:paraId="4E1BC3C1" w14:textId="0D276DC2" w:rsidR="00E16BCF" w:rsidRPr="00855877" w:rsidRDefault="00CF0386" w:rsidP="00951D50">
            <w:pPr>
              <w:rPr>
                <w:b/>
              </w:rPr>
            </w:pPr>
            <w:r>
              <w:rPr>
                <w:b/>
              </w:rPr>
              <w:t>Credit Claiming, Recording, and Reporting</w:t>
            </w:r>
          </w:p>
        </w:tc>
      </w:tr>
      <w:tr w:rsidR="00E16BCF" w:rsidRPr="007202F6" w14:paraId="170C4F48" w14:textId="77777777" w:rsidTr="00E16BCF">
        <w:tc>
          <w:tcPr>
            <w:tcW w:w="2247" w:type="dxa"/>
            <w:shd w:val="clear" w:color="auto" w:fill="B3B3B3"/>
          </w:tcPr>
          <w:p w14:paraId="7C874C80" w14:textId="77777777" w:rsidR="00E16BCF" w:rsidRPr="007202F6" w:rsidRDefault="00E16BCF" w:rsidP="00E16BCF">
            <w:pPr>
              <w:rPr>
                <w:b/>
              </w:rPr>
            </w:pPr>
            <w:r w:rsidRPr="007202F6">
              <w:rPr>
                <w:b/>
              </w:rPr>
              <w:t>Original Approval</w:t>
            </w:r>
          </w:p>
        </w:tc>
        <w:tc>
          <w:tcPr>
            <w:tcW w:w="8031" w:type="dxa"/>
            <w:shd w:val="clear" w:color="auto" w:fill="B3B3B3"/>
          </w:tcPr>
          <w:p w14:paraId="6D8EB6EB" w14:textId="50977638" w:rsidR="00E16BCF" w:rsidRPr="007202F6" w:rsidRDefault="00682F80" w:rsidP="00E16BCF">
            <w:pPr>
              <w:rPr>
                <w:b/>
              </w:rPr>
            </w:pPr>
            <w:r>
              <w:rPr>
                <w:b/>
              </w:rPr>
              <w:t>08</w:t>
            </w:r>
            <w:r w:rsidR="009F08D7">
              <w:rPr>
                <w:b/>
              </w:rPr>
              <w:t>/</w:t>
            </w:r>
            <w:r w:rsidR="000F1212">
              <w:rPr>
                <w:b/>
              </w:rPr>
              <w:t>2014</w:t>
            </w:r>
          </w:p>
        </w:tc>
      </w:tr>
      <w:tr w:rsidR="00E16BCF" w:rsidRPr="007202F6" w14:paraId="31AAD855" w14:textId="77777777" w:rsidTr="00E16BCF">
        <w:tc>
          <w:tcPr>
            <w:tcW w:w="2247" w:type="dxa"/>
            <w:shd w:val="clear" w:color="auto" w:fill="B3B3B3"/>
          </w:tcPr>
          <w:p w14:paraId="4E4A4503" w14:textId="77777777" w:rsidR="00E16BCF" w:rsidRPr="007202F6" w:rsidRDefault="00E16BCF" w:rsidP="00E16BCF">
            <w:pPr>
              <w:rPr>
                <w:b/>
              </w:rPr>
            </w:pPr>
            <w:r w:rsidRPr="007202F6">
              <w:rPr>
                <w:b/>
              </w:rPr>
              <w:t>Revisions</w:t>
            </w:r>
          </w:p>
        </w:tc>
        <w:tc>
          <w:tcPr>
            <w:tcW w:w="8031" w:type="dxa"/>
            <w:shd w:val="clear" w:color="auto" w:fill="B3B3B3"/>
          </w:tcPr>
          <w:p w14:paraId="1246655A" w14:textId="0DD239B3" w:rsidR="00E16BCF" w:rsidRPr="007202F6" w:rsidRDefault="0020352F" w:rsidP="00E16BCF">
            <w:pPr>
              <w:rPr>
                <w:b/>
              </w:rPr>
            </w:pPr>
            <w:r>
              <w:rPr>
                <w:b/>
              </w:rPr>
              <w:t>0</w:t>
            </w:r>
            <w:r w:rsidR="00613AF7">
              <w:rPr>
                <w:b/>
              </w:rPr>
              <w:t>7/09</w:t>
            </w:r>
            <w:r>
              <w:rPr>
                <w:b/>
              </w:rPr>
              <w:t xml:space="preserve">/2022, </w:t>
            </w:r>
            <w:r w:rsidR="00A0502F">
              <w:rPr>
                <w:b/>
              </w:rPr>
              <w:t xml:space="preserve">02/2018, </w:t>
            </w:r>
            <w:r w:rsidR="00853AC8">
              <w:rPr>
                <w:b/>
              </w:rPr>
              <w:t xml:space="preserve">08/2017, </w:t>
            </w:r>
            <w:r w:rsidR="001D36F7">
              <w:rPr>
                <w:b/>
              </w:rPr>
              <w:t>04/2016</w:t>
            </w:r>
          </w:p>
        </w:tc>
      </w:tr>
    </w:tbl>
    <w:p w14:paraId="049C0554" w14:textId="77777777" w:rsidR="00E16BCF" w:rsidRDefault="00E16BCF" w:rsidP="00E16BCF"/>
    <w:p w14:paraId="2C9A6948" w14:textId="77777777" w:rsidR="00951D50" w:rsidRDefault="00951D50" w:rsidP="00E16BCF"/>
    <w:tbl>
      <w:tblPr>
        <w:tblStyle w:val="TableGrid"/>
        <w:tblW w:w="10260" w:type="dxa"/>
        <w:tblInd w:w="18" w:type="dxa"/>
        <w:tblLook w:val="04A0" w:firstRow="1" w:lastRow="0" w:firstColumn="1" w:lastColumn="0" w:noHBand="0" w:noVBand="1"/>
      </w:tblPr>
      <w:tblGrid>
        <w:gridCol w:w="10260"/>
      </w:tblGrid>
      <w:tr w:rsidR="00E16BCF" w14:paraId="3ACBA913" w14:textId="77777777" w:rsidTr="00E16BCF">
        <w:tc>
          <w:tcPr>
            <w:tcW w:w="10260" w:type="dxa"/>
            <w:shd w:val="clear" w:color="auto" w:fill="D9D9D9"/>
          </w:tcPr>
          <w:p w14:paraId="70850988" w14:textId="77777777" w:rsidR="00E16BCF" w:rsidRPr="000D1A5D" w:rsidRDefault="00E16BCF" w:rsidP="00E16BCF">
            <w:pPr>
              <w:ind w:left="360"/>
              <w:rPr>
                <w:b/>
                <w:color w:val="002060"/>
              </w:rPr>
            </w:pPr>
            <w:r w:rsidRPr="000D1A5D">
              <w:rPr>
                <w:b/>
                <w:color w:val="002060"/>
                <w:sz w:val="22"/>
              </w:rPr>
              <w:t>Purpose</w:t>
            </w:r>
          </w:p>
        </w:tc>
      </w:tr>
    </w:tbl>
    <w:p w14:paraId="2F6D3045" w14:textId="24ADAD5E" w:rsidR="00EB04C4" w:rsidRPr="00812838" w:rsidRDefault="009F08D7" w:rsidP="00812838">
      <w:pPr>
        <w:rPr>
          <w:sz w:val="18"/>
          <w:szCs w:val="18"/>
        </w:rPr>
      </w:pPr>
      <w:r>
        <w:rPr>
          <w:sz w:val="18"/>
          <w:szCs w:val="18"/>
        </w:rPr>
        <w:t>P</w:t>
      </w:r>
      <w:r w:rsidR="00027AE7" w:rsidRPr="00812838">
        <w:rPr>
          <w:sz w:val="18"/>
          <w:szCs w:val="18"/>
        </w:rPr>
        <w:t xml:space="preserve">olicy and procedure </w:t>
      </w:r>
      <w:r>
        <w:rPr>
          <w:sz w:val="18"/>
          <w:szCs w:val="18"/>
        </w:rPr>
        <w:t>for</w:t>
      </w:r>
      <w:r w:rsidR="00027AE7" w:rsidRPr="00812838">
        <w:rPr>
          <w:sz w:val="18"/>
          <w:szCs w:val="18"/>
        </w:rPr>
        <w:t xml:space="preserve"> verifying and recording physician participation in compliance with the following credit systems:</w:t>
      </w:r>
    </w:p>
    <w:p w14:paraId="26C1770C" w14:textId="77777777" w:rsidR="00027AE7" w:rsidRPr="00812838" w:rsidRDefault="00027AE7" w:rsidP="00812838">
      <w:pPr>
        <w:rPr>
          <w:sz w:val="18"/>
          <w:szCs w:val="18"/>
        </w:rPr>
      </w:pPr>
    </w:p>
    <w:p w14:paraId="6235C6F6" w14:textId="0CD3B3AB" w:rsidR="00F85F60" w:rsidRPr="00B07964" w:rsidRDefault="00F85F60" w:rsidP="002C5C2F">
      <w:pPr>
        <w:pStyle w:val="ListParagraph"/>
        <w:numPr>
          <w:ilvl w:val="0"/>
          <w:numId w:val="7"/>
        </w:numPr>
        <w:rPr>
          <w:sz w:val="18"/>
          <w:szCs w:val="18"/>
        </w:rPr>
      </w:pPr>
      <w:r w:rsidRPr="00B07964">
        <w:rPr>
          <w:i/>
          <w:sz w:val="18"/>
          <w:szCs w:val="18"/>
        </w:rPr>
        <w:t xml:space="preserve">AMA PRA Category 1 </w:t>
      </w:r>
      <w:proofErr w:type="spellStart"/>
      <w:r w:rsidRPr="00B07964">
        <w:rPr>
          <w:i/>
          <w:sz w:val="18"/>
          <w:szCs w:val="18"/>
        </w:rPr>
        <w:t>Credit</w:t>
      </w:r>
      <w:r w:rsidR="00812838" w:rsidRPr="00B07964">
        <w:rPr>
          <w:i/>
          <w:sz w:val="18"/>
          <w:szCs w:val="18"/>
        </w:rPr>
        <w:t>s</w:t>
      </w:r>
      <w:r w:rsidR="00812838" w:rsidRPr="00B07964">
        <w:rPr>
          <w:i/>
          <w:sz w:val="18"/>
          <w:szCs w:val="18"/>
          <w:vertAlign w:val="superscript"/>
        </w:rPr>
        <w:t>TM</w:t>
      </w:r>
      <w:proofErr w:type="spellEnd"/>
      <w:r w:rsidR="00027AE7" w:rsidRPr="00B07964">
        <w:rPr>
          <w:i/>
          <w:sz w:val="18"/>
          <w:szCs w:val="18"/>
        </w:rPr>
        <w:t xml:space="preserve"> </w:t>
      </w:r>
      <w:r w:rsidR="00027AE7" w:rsidRPr="00B07964">
        <w:rPr>
          <w:sz w:val="18"/>
          <w:szCs w:val="18"/>
        </w:rPr>
        <w:t>(</w:t>
      </w:r>
      <w:r w:rsidR="00F22DE5">
        <w:rPr>
          <w:sz w:val="18"/>
          <w:szCs w:val="18"/>
        </w:rPr>
        <w:t xml:space="preserve">as required by the </w:t>
      </w:r>
      <w:r w:rsidR="00027AE7" w:rsidRPr="00B07964">
        <w:rPr>
          <w:sz w:val="18"/>
          <w:szCs w:val="18"/>
        </w:rPr>
        <w:t xml:space="preserve">Accreditation Council for Continuing Medical Education </w:t>
      </w:r>
      <w:r w:rsidR="00812838" w:rsidRPr="00B07964">
        <w:rPr>
          <w:sz w:val="18"/>
          <w:szCs w:val="18"/>
        </w:rPr>
        <w:t>related policies</w:t>
      </w:r>
      <w:r w:rsidR="00027AE7" w:rsidRPr="00B07964">
        <w:rPr>
          <w:sz w:val="18"/>
          <w:szCs w:val="18"/>
        </w:rPr>
        <w:t>)</w:t>
      </w:r>
      <w:r w:rsidR="0051141C" w:rsidRPr="00B07964">
        <w:rPr>
          <w:sz w:val="18"/>
          <w:szCs w:val="18"/>
        </w:rPr>
        <w:t>.</w:t>
      </w:r>
    </w:p>
    <w:p w14:paraId="196784E8" w14:textId="77777777" w:rsidR="00B014E7" w:rsidRPr="00B07964" w:rsidRDefault="00027AE7" w:rsidP="002C5C2F">
      <w:pPr>
        <w:pStyle w:val="ListParagraph"/>
        <w:numPr>
          <w:ilvl w:val="0"/>
          <w:numId w:val="7"/>
        </w:numPr>
        <w:rPr>
          <w:sz w:val="18"/>
          <w:szCs w:val="18"/>
        </w:rPr>
      </w:pPr>
      <w:r w:rsidRPr="00B07964">
        <w:rPr>
          <w:sz w:val="18"/>
          <w:szCs w:val="18"/>
        </w:rPr>
        <w:t xml:space="preserve">American Board of Anesthesiology (ABA) </w:t>
      </w:r>
    </w:p>
    <w:p w14:paraId="3238E985" w14:textId="6F5DC61E" w:rsidR="00B014E7" w:rsidRPr="00B07964" w:rsidRDefault="00D9483D" w:rsidP="002C5C2F">
      <w:pPr>
        <w:pStyle w:val="ListParagraph"/>
        <w:numPr>
          <w:ilvl w:val="1"/>
          <w:numId w:val="7"/>
        </w:numPr>
        <w:rPr>
          <w:sz w:val="18"/>
          <w:szCs w:val="18"/>
        </w:rPr>
      </w:pPr>
      <w:r>
        <w:rPr>
          <w:sz w:val="18"/>
          <w:szCs w:val="18"/>
        </w:rPr>
        <w:t>A</w:t>
      </w:r>
      <w:r w:rsidR="00B014E7" w:rsidRPr="00B07964">
        <w:rPr>
          <w:sz w:val="18"/>
          <w:szCs w:val="18"/>
        </w:rPr>
        <w:t>warded</w:t>
      </w:r>
      <w:r w:rsidR="00027AE7" w:rsidRPr="00B07964">
        <w:rPr>
          <w:sz w:val="18"/>
          <w:szCs w:val="18"/>
        </w:rPr>
        <w:t xml:space="preserve"> </w:t>
      </w:r>
      <w:r w:rsidR="00812838" w:rsidRPr="00B07964">
        <w:rPr>
          <w:i/>
          <w:sz w:val="18"/>
          <w:szCs w:val="18"/>
        </w:rPr>
        <w:t xml:space="preserve">AMA PRA Category 1 </w:t>
      </w:r>
      <w:proofErr w:type="spellStart"/>
      <w:r w:rsidR="00812838" w:rsidRPr="00B07964">
        <w:rPr>
          <w:i/>
          <w:sz w:val="18"/>
          <w:szCs w:val="18"/>
        </w:rPr>
        <w:t>Credits</w:t>
      </w:r>
      <w:r w:rsidR="00812838" w:rsidRPr="00B07964">
        <w:rPr>
          <w:i/>
          <w:sz w:val="18"/>
          <w:szCs w:val="18"/>
          <w:vertAlign w:val="superscript"/>
        </w:rPr>
        <w:t>TM</w:t>
      </w:r>
      <w:proofErr w:type="spellEnd"/>
      <w:r w:rsidR="00027AE7" w:rsidRPr="00B07964">
        <w:rPr>
          <w:sz w:val="18"/>
          <w:szCs w:val="18"/>
        </w:rPr>
        <w:t xml:space="preserve"> </w:t>
      </w:r>
      <w:r w:rsidR="00F22DE5">
        <w:rPr>
          <w:sz w:val="18"/>
          <w:szCs w:val="18"/>
        </w:rPr>
        <w:t>for</w:t>
      </w:r>
      <w:r w:rsidR="00812838" w:rsidRPr="00B07964">
        <w:rPr>
          <w:sz w:val="18"/>
          <w:szCs w:val="18"/>
        </w:rPr>
        <w:t xml:space="preserve"> ABA diplomates</w:t>
      </w:r>
      <w:r w:rsidR="0051141C" w:rsidRPr="00B07964">
        <w:rPr>
          <w:sz w:val="18"/>
          <w:szCs w:val="18"/>
        </w:rPr>
        <w:t>.</w:t>
      </w:r>
    </w:p>
    <w:p w14:paraId="5058565B" w14:textId="2D269A19" w:rsidR="00F85F60" w:rsidRDefault="00FE0F69" w:rsidP="002C5C2F">
      <w:pPr>
        <w:pStyle w:val="ListParagraph"/>
        <w:numPr>
          <w:ilvl w:val="1"/>
          <w:numId w:val="7"/>
        </w:numPr>
        <w:rPr>
          <w:sz w:val="18"/>
          <w:szCs w:val="18"/>
        </w:rPr>
      </w:pPr>
      <w:r>
        <w:rPr>
          <w:sz w:val="18"/>
          <w:szCs w:val="18"/>
        </w:rPr>
        <w:t xml:space="preserve">Part II </w:t>
      </w:r>
      <w:r w:rsidR="005703ED">
        <w:rPr>
          <w:sz w:val="18"/>
          <w:szCs w:val="18"/>
        </w:rPr>
        <w:t>Patient Safety</w:t>
      </w:r>
      <w:r w:rsidR="00B014E7" w:rsidRPr="00B07964">
        <w:rPr>
          <w:sz w:val="18"/>
          <w:szCs w:val="18"/>
        </w:rPr>
        <w:t xml:space="preserve"> credits </w:t>
      </w:r>
      <w:r>
        <w:rPr>
          <w:sz w:val="18"/>
          <w:szCs w:val="18"/>
        </w:rPr>
        <w:t>ABA-</w:t>
      </w:r>
      <w:r w:rsidR="00B014E7" w:rsidRPr="00B07964">
        <w:rPr>
          <w:sz w:val="18"/>
          <w:szCs w:val="18"/>
        </w:rPr>
        <w:t xml:space="preserve">approved </w:t>
      </w:r>
      <w:r>
        <w:rPr>
          <w:sz w:val="18"/>
          <w:szCs w:val="18"/>
        </w:rPr>
        <w:t xml:space="preserve">for ABA </w:t>
      </w:r>
      <w:r w:rsidRPr="00FE0F69">
        <w:rPr>
          <w:sz w:val="18"/>
          <w:szCs w:val="18"/>
        </w:rPr>
        <w:t>MOCA 2.0™</w:t>
      </w:r>
      <w:r>
        <w:rPr>
          <w:sz w:val="18"/>
          <w:szCs w:val="18"/>
        </w:rPr>
        <w:t>.</w:t>
      </w:r>
    </w:p>
    <w:p w14:paraId="5FA1E020" w14:textId="52AF2FF2" w:rsidR="00FE0F69" w:rsidRPr="00B07964" w:rsidRDefault="00FE0F69" w:rsidP="00FE0F69">
      <w:pPr>
        <w:pStyle w:val="ListParagraph"/>
        <w:numPr>
          <w:ilvl w:val="1"/>
          <w:numId w:val="7"/>
        </w:numPr>
        <w:rPr>
          <w:sz w:val="18"/>
          <w:szCs w:val="18"/>
        </w:rPr>
      </w:pPr>
      <w:r>
        <w:rPr>
          <w:sz w:val="18"/>
          <w:szCs w:val="18"/>
        </w:rPr>
        <w:t xml:space="preserve">Part IV </w:t>
      </w:r>
      <w:r w:rsidRPr="00FE0F69">
        <w:rPr>
          <w:sz w:val="18"/>
          <w:szCs w:val="18"/>
        </w:rPr>
        <w:t>High-Fidelity Simulation CME</w:t>
      </w:r>
      <w:r>
        <w:t>/</w:t>
      </w:r>
      <w:r w:rsidRPr="00FE0F69">
        <w:rPr>
          <w:sz w:val="18"/>
          <w:szCs w:val="18"/>
        </w:rPr>
        <w:t xml:space="preserve">Improvement in Medical Practice </w:t>
      </w:r>
      <w:r>
        <w:rPr>
          <w:sz w:val="18"/>
          <w:szCs w:val="18"/>
        </w:rPr>
        <w:t xml:space="preserve">credits ASRA-approved for ABA </w:t>
      </w:r>
      <w:r w:rsidRPr="00FE0F69">
        <w:rPr>
          <w:sz w:val="18"/>
          <w:szCs w:val="18"/>
        </w:rPr>
        <w:t>MOCA 2.0™</w:t>
      </w:r>
    </w:p>
    <w:p w14:paraId="02738F24" w14:textId="1BF86D35" w:rsidR="0051141C" w:rsidRPr="00B07964" w:rsidRDefault="0051141C" w:rsidP="002C5C2F">
      <w:pPr>
        <w:pStyle w:val="ListParagraph"/>
        <w:numPr>
          <w:ilvl w:val="0"/>
          <w:numId w:val="7"/>
        </w:numPr>
        <w:rPr>
          <w:sz w:val="18"/>
          <w:szCs w:val="18"/>
        </w:rPr>
      </w:pPr>
      <w:r w:rsidRPr="00B07964">
        <w:rPr>
          <w:sz w:val="18"/>
          <w:szCs w:val="18"/>
        </w:rPr>
        <w:t xml:space="preserve">Additional credits, as </w:t>
      </w:r>
      <w:r w:rsidR="00390AD1">
        <w:rPr>
          <w:sz w:val="18"/>
          <w:szCs w:val="18"/>
        </w:rPr>
        <w:t>relevant</w:t>
      </w:r>
      <w:r w:rsidRPr="00B07964">
        <w:rPr>
          <w:sz w:val="18"/>
          <w:szCs w:val="18"/>
        </w:rPr>
        <w:t xml:space="preserve"> (</w:t>
      </w:r>
      <w:r w:rsidRPr="00B07964">
        <w:rPr>
          <w:sz w:val="18"/>
          <w:szCs w:val="18"/>
          <w:lang w:val="en"/>
        </w:rPr>
        <w:t>American Association of Nurse Practitioners</w:t>
      </w:r>
      <w:r w:rsidR="00B07964" w:rsidRPr="00B07964">
        <w:rPr>
          <w:sz w:val="18"/>
          <w:szCs w:val="18"/>
          <w:lang w:val="en"/>
        </w:rPr>
        <w:t>, American Academy of Physicians Assistants, etc.).</w:t>
      </w:r>
    </w:p>
    <w:p w14:paraId="7E4FA1A8" w14:textId="77777777" w:rsidR="00855877" w:rsidRDefault="00855877" w:rsidP="007158BB">
      <w:pPr>
        <w:rPr>
          <w:sz w:val="20"/>
        </w:rPr>
      </w:pPr>
    </w:p>
    <w:p w14:paraId="6EC96DDB" w14:textId="77777777" w:rsidR="00935C2A" w:rsidRPr="008D6071" w:rsidRDefault="00935C2A" w:rsidP="007158BB">
      <w:pPr>
        <w:rPr>
          <w:sz w:val="20"/>
        </w:rPr>
      </w:pPr>
    </w:p>
    <w:tbl>
      <w:tblPr>
        <w:tblStyle w:val="TableGrid"/>
        <w:tblW w:w="0" w:type="auto"/>
        <w:shd w:val="clear" w:color="auto" w:fill="D9D9D9" w:themeFill="background1" w:themeFillShade="D9"/>
        <w:tblLook w:val="04A0" w:firstRow="1" w:lastRow="0" w:firstColumn="1" w:lastColumn="0" w:noHBand="0" w:noVBand="1"/>
      </w:tblPr>
      <w:tblGrid>
        <w:gridCol w:w="10070"/>
      </w:tblGrid>
      <w:tr w:rsidR="00B40741" w:rsidRPr="00B40741" w14:paraId="0AB4094E" w14:textId="77777777" w:rsidTr="00C00030">
        <w:tc>
          <w:tcPr>
            <w:tcW w:w="10070" w:type="dxa"/>
            <w:shd w:val="clear" w:color="auto" w:fill="D9D9D9" w:themeFill="background1" w:themeFillShade="D9"/>
          </w:tcPr>
          <w:p w14:paraId="64116747" w14:textId="7800F26B" w:rsidR="00E16BCF" w:rsidRPr="00110D2E" w:rsidRDefault="00C00030" w:rsidP="00B40741">
            <w:pPr>
              <w:ind w:left="360"/>
              <w:rPr>
                <w:b/>
                <w:szCs w:val="18"/>
              </w:rPr>
            </w:pPr>
            <w:r w:rsidRPr="00110D2E">
              <w:rPr>
                <w:b/>
                <w:color w:val="002060"/>
                <w:sz w:val="22"/>
                <w:szCs w:val="18"/>
              </w:rPr>
              <w:t>Procedure</w:t>
            </w:r>
          </w:p>
        </w:tc>
      </w:tr>
    </w:tbl>
    <w:p w14:paraId="0D8D1309" w14:textId="77777777" w:rsidR="00B40741" w:rsidRDefault="00B40741" w:rsidP="00B40741">
      <w:pPr>
        <w:outlineLvl w:val="2"/>
        <w:rPr>
          <w:i/>
          <w:sz w:val="18"/>
          <w:szCs w:val="18"/>
        </w:rPr>
      </w:pPr>
    </w:p>
    <w:p w14:paraId="203D5784" w14:textId="47C17243" w:rsidR="00F85F60" w:rsidRPr="00E42ED1" w:rsidRDefault="00B40741" w:rsidP="002C5C2F">
      <w:pPr>
        <w:pStyle w:val="ListParagraph"/>
        <w:numPr>
          <w:ilvl w:val="0"/>
          <w:numId w:val="8"/>
        </w:numPr>
        <w:tabs>
          <w:tab w:val="num" w:pos="360"/>
        </w:tabs>
        <w:outlineLvl w:val="2"/>
        <w:rPr>
          <w:b/>
          <w:sz w:val="18"/>
          <w:szCs w:val="18"/>
        </w:rPr>
      </w:pPr>
      <w:r w:rsidRPr="00A93BEF">
        <w:rPr>
          <w:b/>
          <w:i/>
          <w:sz w:val="18"/>
          <w:szCs w:val="18"/>
        </w:rPr>
        <w:t xml:space="preserve">AMA PRA Category 1 </w:t>
      </w:r>
      <w:proofErr w:type="spellStart"/>
      <w:r w:rsidRPr="00A93BEF">
        <w:rPr>
          <w:b/>
          <w:i/>
          <w:sz w:val="18"/>
          <w:szCs w:val="18"/>
        </w:rPr>
        <w:t>Credits</w:t>
      </w:r>
      <w:r w:rsidRPr="00A93BEF">
        <w:rPr>
          <w:b/>
          <w:i/>
          <w:sz w:val="18"/>
          <w:szCs w:val="18"/>
          <w:vertAlign w:val="superscript"/>
        </w:rPr>
        <w:t>TM</w:t>
      </w:r>
      <w:proofErr w:type="spellEnd"/>
    </w:p>
    <w:p w14:paraId="6C5327A9" w14:textId="0850142E" w:rsidR="00F85F60" w:rsidRPr="00B40741" w:rsidRDefault="00D71619" w:rsidP="00B40741">
      <w:pPr>
        <w:rPr>
          <w:sz w:val="18"/>
          <w:szCs w:val="18"/>
        </w:rPr>
      </w:pPr>
      <w:r>
        <w:rPr>
          <w:sz w:val="18"/>
          <w:szCs w:val="18"/>
        </w:rPr>
        <w:t xml:space="preserve">In compliance with the ACCME requirements and policies, </w:t>
      </w:r>
      <w:r w:rsidR="00F85F60" w:rsidRPr="00B40741">
        <w:rPr>
          <w:sz w:val="18"/>
          <w:szCs w:val="18"/>
        </w:rPr>
        <w:t xml:space="preserve">ASRA </w:t>
      </w:r>
      <w:r w:rsidR="007C7585">
        <w:rPr>
          <w:sz w:val="18"/>
          <w:szCs w:val="18"/>
        </w:rPr>
        <w:t xml:space="preserve">Pain Medicine </w:t>
      </w:r>
      <w:r w:rsidR="00F85F60" w:rsidRPr="00B40741">
        <w:rPr>
          <w:sz w:val="18"/>
          <w:szCs w:val="18"/>
        </w:rPr>
        <w:t xml:space="preserve">verifies participation and maintains credit records for </w:t>
      </w:r>
      <w:r>
        <w:rPr>
          <w:sz w:val="18"/>
          <w:szCs w:val="18"/>
        </w:rPr>
        <w:t xml:space="preserve">at least </w:t>
      </w:r>
      <w:r w:rsidR="00F85F60" w:rsidRPr="00B40741">
        <w:rPr>
          <w:sz w:val="18"/>
          <w:szCs w:val="18"/>
        </w:rPr>
        <w:t xml:space="preserve">six years from the date of the activity as </w:t>
      </w:r>
      <w:r w:rsidR="00265E79">
        <w:rPr>
          <w:sz w:val="18"/>
          <w:szCs w:val="18"/>
        </w:rPr>
        <w:t>follows.</w:t>
      </w:r>
    </w:p>
    <w:p w14:paraId="4D256DE3" w14:textId="77777777" w:rsidR="00F85F60" w:rsidRPr="00B40741" w:rsidRDefault="00F85F60" w:rsidP="00B40741">
      <w:pPr>
        <w:rPr>
          <w:sz w:val="18"/>
          <w:szCs w:val="18"/>
        </w:rPr>
      </w:pPr>
    </w:p>
    <w:p w14:paraId="2FF58218" w14:textId="37DE5CAE" w:rsidR="00F85F60" w:rsidRPr="00B40741" w:rsidRDefault="00720171" w:rsidP="00E42ED1">
      <w:pPr>
        <w:rPr>
          <w:i/>
          <w:sz w:val="18"/>
          <w:szCs w:val="18"/>
        </w:rPr>
      </w:pPr>
      <w:r>
        <w:rPr>
          <w:b/>
          <w:sz w:val="18"/>
          <w:szCs w:val="18"/>
        </w:rPr>
        <w:t xml:space="preserve">Online </w:t>
      </w:r>
      <w:r w:rsidR="00A77351">
        <w:rPr>
          <w:b/>
          <w:sz w:val="18"/>
          <w:szCs w:val="18"/>
        </w:rPr>
        <w:t>Credit</w:t>
      </w:r>
      <w:r w:rsidR="00A93BEF">
        <w:rPr>
          <w:b/>
          <w:sz w:val="18"/>
          <w:szCs w:val="18"/>
        </w:rPr>
        <w:t xml:space="preserve"> Claim </w:t>
      </w:r>
      <w:r>
        <w:rPr>
          <w:b/>
          <w:sz w:val="18"/>
          <w:szCs w:val="18"/>
        </w:rPr>
        <w:t>Process</w:t>
      </w:r>
      <w:r w:rsidR="00A93BEF">
        <w:rPr>
          <w:b/>
          <w:sz w:val="18"/>
          <w:szCs w:val="18"/>
        </w:rPr>
        <w:t xml:space="preserve"> and Certificate Issuance </w:t>
      </w:r>
    </w:p>
    <w:p w14:paraId="1843F256" w14:textId="62DF0693" w:rsidR="000B263A" w:rsidRDefault="00F85F60" w:rsidP="000B263A">
      <w:pPr>
        <w:rPr>
          <w:sz w:val="18"/>
          <w:szCs w:val="18"/>
        </w:rPr>
      </w:pPr>
      <w:r w:rsidRPr="00B40741">
        <w:rPr>
          <w:sz w:val="18"/>
          <w:szCs w:val="18"/>
        </w:rPr>
        <w:t>Attendees are required to claim the number of hours during which they parti</w:t>
      </w:r>
      <w:r w:rsidR="00072B26">
        <w:rPr>
          <w:sz w:val="18"/>
          <w:szCs w:val="18"/>
        </w:rPr>
        <w:t xml:space="preserve">cipated in an ASRA </w:t>
      </w:r>
      <w:r w:rsidR="007C7585">
        <w:rPr>
          <w:sz w:val="18"/>
          <w:szCs w:val="18"/>
        </w:rPr>
        <w:t xml:space="preserve">Pain Medicine </w:t>
      </w:r>
      <w:r w:rsidR="00072B26">
        <w:rPr>
          <w:sz w:val="18"/>
          <w:szCs w:val="18"/>
        </w:rPr>
        <w:t>activity. A c</w:t>
      </w:r>
      <w:r w:rsidRPr="00B40741">
        <w:rPr>
          <w:sz w:val="18"/>
          <w:szCs w:val="18"/>
        </w:rPr>
        <w:t xml:space="preserve">redit </w:t>
      </w:r>
      <w:r w:rsidR="00072B26">
        <w:rPr>
          <w:sz w:val="18"/>
          <w:szCs w:val="18"/>
        </w:rPr>
        <w:t>c</w:t>
      </w:r>
      <w:r w:rsidRPr="00B40741">
        <w:rPr>
          <w:sz w:val="18"/>
          <w:szCs w:val="18"/>
        </w:rPr>
        <w:t xml:space="preserve">laim </w:t>
      </w:r>
      <w:r w:rsidR="00072B26">
        <w:rPr>
          <w:sz w:val="18"/>
          <w:szCs w:val="18"/>
        </w:rPr>
        <w:t>form</w:t>
      </w:r>
      <w:r w:rsidRPr="00B40741">
        <w:rPr>
          <w:sz w:val="18"/>
          <w:szCs w:val="18"/>
        </w:rPr>
        <w:t xml:space="preserve"> is included in the onl</w:t>
      </w:r>
      <w:r w:rsidR="00072B26">
        <w:rPr>
          <w:sz w:val="18"/>
          <w:szCs w:val="18"/>
        </w:rPr>
        <w:t>ine course e</w:t>
      </w:r>
      <w:r w:rsidR="00265E79">
        <w:rPr>
          <w:sz w:val="18"/>
          <w:szCs w:val="18"/>
        </w:rPr>
        <w:t>valuation and</w:t>
      </w:r>
      <w:r w:rsidRPr="00B40741">
        <w:rPr>
          <w:sz w:val="18"/>
          <w:szCs w:val="18"/>
        </w:rPr>
        <w:t xml:space="preserve"> </w:t>
      </w:r>
      <w:r w:rsidR="00072B26">
        <w:rPr>
          <w:sz w:val="18"/>
          <w:szCs w:val="18"/>
        </w:rPr>
        <w:t>c</w:t>
      </w:r>
      <w:r w:rsidRPr="00B40741">
        <w:rPr>
          <w:sz w:val="18"/>
          <w:szCs w:val="18"/>
        </w:rPr>
        <w:t xml:space="preserve">redit </w:t>
      </w:r>
      <w:r w:rsidR="00072B26">
        <w:rPr>
          <w:sz w:val="18"/>
          <w:szCs w:val="18"/>
        </w:rPr>
        <w:t xml:space="preserve">claim </w:t>
      </w:r>
      <w:r w:rsidRPr="00B40741">
        <w:rPr>
          <w:sz w:val="18"/>
          <w:szCs w:val="18"/>
        </w:rPr>
        <w:t xml:space="preserve">process available directly after the event. Credits per session are included in the daily program and the credit claim form </w:t>
      </w:r>
      <w:r w:rsidR="00720171">
        <w:rPr>
          <w:sz w:val="18"/>
          <w:szCs w:val="18"/>
        </w:rPr>
        <w:t xml:space="preserve">also </w:t>
      </w:r>
      <w:r w:rsidRPr="00B40741">
        <w:rPr>
          <w:sz w:val="18"/>
          <w:szCs w:val="18"/>
        </w:rPr>
        <w:t xml:space="preserve">contains a breakdown per day. Attendees then claim the appropriate number of credits and attest to the extent of their participation with an electronic signature. </w:t>
      </w:r>
      <w:r w:rsidR="001D5A99">
        <w:rPr>
          <w:sz w:val="18"/>
          <w:szCs w:val="18"/>
        </w:rPr>
        <w:t xml:space="preserve">After </w:t>
      </w:r>
      <w:r w:rsidR="00265E79">
        <w:rPr>
          <w:sz w:val="18"/>
          <w:szCs w:val="18"/>
        </w:rPr>
        <w:t>approximately three</w:t>
      </w:r>
      <w:r w:rsidRPr="00B40741">
        <w:rPr>
          <w:sz w:val="18"/>
          <w:szCs w:val="18"/>
        </w:rPr>
        <w:t xml:space="preserve"> weeks, the online system is closed</w:t>
      </w:r>
      <w:r w:rsidR="00265E79">
        <w:rPr>
          <w:sz w:val="18"/>
          <w:szCs w:val="18"/>
        </w:rPr>
        <w:t>. T</w:t>
      </w:r>
      <w:r w:rsidR="003B1B51" w:rsidRPr="00B40741">
        <w:rPr>
          <w:sz w:val="18"/>
          <w:szCs w:val="18"/>
        </w:rPr>
        <w:t>he ASRA</w:t>
      </w:r>
      <w:r w:rsidR="007C7585">
        <w:rPr>
          <w:sz w:val="18"/>
          <w:szCs w:val="18"/>
        </w:rPr>
        <w:t xml:space="preserve"> Pain Medicine</w:t>
      </w:r>
      <w:r w:rsidR="003B1B51" w:rsidRPr="00B40741">
        <w:rPr>
          <w:sz w:val="18"/>
          <w:szCs w:val="18"/>
        </w:rPr>
        <w:t xml:space="preserve"> office then verifies registration, records the number of credits, and issues the </w:t>
      </w:r>
      <w:r w:rsidR="003B1B51">
        <w:rPr>
          <w:sz w:val="18"/>
          <w:szCs w:val="18"/>
        </w:rPr>
        <w:t xml:space="preserve">personalized </w:t>
      </w:r>
      <w:r w:rsidR="003B1B51" w:rsidRPr="00B40741">
        <w:rPr>
          <w:sz w:val="18"/>
          <w:szCs w:val="18"/>
        </w:rPr>
        <w:t xml:space="preserve">CME </w:t>
      </w:r>
      <w:r w:rsidR="003B1B51">
        <w:rPr>
          <w:sz w:val="18"/>
          <w:szCs w:val="18"/>
        </w:rPr>
        <w:t xml:space="preserve">certificate </w:t>
      </w:r>
      <w:r w:rsidR="00D71619" w:rsidRPr="00B40741">
        <w:rPr>
          <w:sz w:val="18"/>
          <w:szCs w:val="18"/>
        </w:rPr>
        <w:t xml:space="preserve">based on the </w:t>
      </w:r>
      <w:r w:rsidR="008B496C">
        <w:rPr>
          <w:sz w:val="18"/>
          <w:szCs w:val="18"/>
        </w:rPr>
        <w:t>attendee’s</w:t>
      </w:r>
      <w:r w:rsidR="00D71619" w:rsidRPr="00B40741">
        <w:rPr>
          <w:sz w:val="18"/>
          <w:szCs w:val="18"/>
        </w:rPr>
        <w:t xml:space="preserve"> attestation of participation</w:t>
      </w:r>
      <w:r w:rsidR="00D71619">
        <w:rPr>
          <w:sz w:val="18"/>
          <w:szCs w:val="18"/>
        </w:rPr>
        <w:t>.</w:t>
      </w:r>
    </w:p>
    <w:p w14:paraId="2FC82ACC" w14:textId="77777777" w:rsidR="000B263A" w:rsidRDefault="000B263A" w:rsidP="000B263A">
      <w:pPr>
        <w:rPr>
          <w:sz w:val="18"/>
          <w:szCs w:val="18"/>
        </w:rPr>
      </w:pPr>
    </w:p>
    <w:p w14:paraId="45863E67" w14:textId="77777777" w:rsidR="00135AED" w:rsidRPr="00B40741" w:rsidRDefault="00135AED" w:rsidP="00135AED">
      <w:pPr>
        <w:rPr>
          <w:b/>
          <w:sz w:val="18"/>
          <w:szCs w:val="18"/>
        </w:rPr>
      </w:pPr>
      <w:r>
        <w:rPr>
          <w:b/>
          <w:sz w:val="18"/>
          <w:szCs w:val="18"/>
        </w:rPr>
        <w:t xml:space="preserve">Attendee List with Credits Claimed </w:t>
      </w:r>
      <w:r w:rsidRPr="00B40741">
        <w:rPr>
          <w:b/>
          <w:sz w:val="18"/>
          <w:szCs w:val="18"/>
        </w:rPr>
        <w:t>Spreadsheet</w:t>
      </w:r>
    </w:p>
    <w:p w14:paraId="4A14CA17" w14:textId="77777777" w:rsidR="00135AED" w:rsidRDefault="00135AED" w:rsidP="00135AED">
      <w:pPr>
        <w:rPr>
          <w:sz w:val="18"/>
          <w:szCs w:val="18"/>
        </w:rPr>
      </w:pPr>
      <w:r>
        <w:rPr>
          <w:sz w:val="18"/>
          <w:szCs w:val="18"/>
        </w:rPr>
        <w:t>A complete list of participants is compiled to record</w:t>
      </w:r>
      <w:r w:rsidRPr="00B40741">
        <w:rPr>
          <w:sz w:val="18"/>
          <w:szCs w:val="18"/>
        </w:rPr>
        <w:t xml:space="preserve"> all relevant registrant </w:t>
      </w:r>
      <w:r>
        <w:rPr>
          <w:sz w:val="18"/>
          <w:szCs w:val="18"/>
        </w:rPr>
        <w:t xml:space="preserve">information and credits claimed. The spreadsheet includes at least the following: </w:t>
      </w:r>
      <w:r w:rsidRPr="00B40741">
        <w:rPr>
          <w:sz w:val="18"/>
          <w:szCs w:val="18"/>
        </w:rPr>
        <w:t xml:space="preserve"> </w:t>
      </w:r>
    </w:p>
    <w:p w14:paraId="474089FE" w14:textId="77777777" w:rsidR="005E6D7B" w:rsidRPr="00B40741" w:rsidRDefault="005E6D7B" w:rsidP="00135AED">
      <w:pPr>
        <w:rPr>
          <w:sz w:val="18"/>
          <w:szCs w:val="18"/>
        </w:rPr>
      </w:pPr>
    </w:p>
    <w:p w14:paraId="1A99A894" w14:textId="77777777" w:rsidR="00135AED" w:rsidRDefault="00135AED" w:rsidP="005E6D7B">
      <w:pPr>
        <w:numPr>
          <w:ilvl w:val="0"/>
          <w:numId w:val="9"/>
        </w:numPr>
        <w:ind w:left="360"/>
        <w:rPr>
          <w:sz w:val="18"/>
          <w:szCs w:val="18"/>
        </w:rPr>
      </w:pPr>
      <w:r>
        <w:rPr>
          <w:sz w:val="18"/>
          <w:szCs w:val="18"/>
        </w:rPr>
        <w:t>First and last name</w:t>
      </w:r>
    </w:p>
    <w:p w14:paraId="13E4EF8A" w14:textId="77777777" w:rsidR="00135AED" w:rsidRDefault="00135AED" w:rsidP="005E6D7B">
      <w:pPr>
        <w:numPr>
          <w:ilvl w:val="0"/>
          <w:numId w:val="9"/>
        </w:numPr>
        <w:ind w:left="360"/>
        <w:rPr>
          <w:sz w:val="18"/>
          <w:szCs w:val="18"/>
        </w:rPr>
      </w:pPr>
      <w:r>
        <w:rPr>
          <w:sz w:val="18"/>
          <w:szCs w:val="18"/>
        </w:rPr>
        <w:t>Primary degree</w:t>
      </w:r>
    </w:p>
    <w:p w14:paraId="50C63655" w14:textId="77777777" w:rsidR="00135AED" w:rsidRDefault="00135AED" w:rsidP="005E6D7B">
      <w:pPr>
        <w:numPr>
          <w:ilvl w:val="0"/>
          <w:numId w:val="9"/>
        </w:numPr>
        <w:ind w:left="360"/>
        <w:rPr>
          <w:sz w:val="18"/>
          <w:szCs w:val="18"/>
        </w:rPr>
      </w:pPr>
      <w:r>
        <w:rPr>
          <w:sz w:val="18"/>
          <w:szCs w:val="18"/>
        </w:rPr>
        <w:t>Contact information (email, address, city, state, etc.)</w:t>
      </w:r>
    </w:p>
    <w:p w14:paraId="5F1F335E" w14:textId="77777777" w:rsidR="00135AED" w:rsidRDefault="00135AED" w:rsidP="005E6D7B">
      <w:pPr>
        <w:numPr>
          <w:ilvl w:val="0"/>
          <w:numId w:val="9"/>
        </w:numPr>
        <w:ind w:left="360"/>
        <w:rPr>
          <w:sz w:val="18"/>
          <w:szCs w:val="18"/>
        </w:rPr>
      </w:pPr>
      <w:r>
        <w:rPr>
          <w:sz w:val="18"/>
          <w:szCs w:val="18"/>
        </w:rPr>
        <w:t>Attendee category:</w:t>
      </w:r>
    </w:p>
    <w:p w14:paraId="4B028AD8" w14:textId="77777777" w:rsidR="00135AED" w:rsidRPr="00B40741" w:rsidRDefault="00135AED" w:rsidP="005E6D7B">
      <w:pPr>
        <w:numPr>
          <w:ilvl w:val="0"/>
          <w:numId w:val="2"/>
        </w:numPr>
        <w:ind w:left="720"/>
        <w:rPr>
          <w:sz w:val="18"/>
          <w:szCs w:val="18"/>
        </w:rPr>
      </w:pPr>
      <w:r w:rsidRPr="00B40741">
        <w:rPr>
          <w:sz w:val="18"/>
          <w:szCs w:val="18"/>
        </w:rPr>
        <w:t>MD/DO/ international equivalencies</w:t>
      </w:r>
    </w:p>
    <w:p w14:paraId="3B955750" w14:textId="5CF4CF13" w:rsidR="00135AED" w:rsidRDefault="00135AED" w:rsidP="005E6D7B">
      <w:pPr>
        <w:numPr>
          <w:ilvl w:val="0"/>
          <w:numId w:val="2"/>
        </w:numPr>
        <w:ind w:left="720"/>
        <w:rPr>
          <w:sz w:val="18"/>
          <w:szCs w:val="18"/>
        </w:rPr>
      </w:pPr>
      <w:r w:rsidRPr="00B40741">
        <w:rPr>
          <w:sz w:val="18"/>
          <w:szCs w:val="18"/>
        </w:rPr>
        <w:t>Non-</w:t>
      </w:r>
      <w:r w:rsidR="008F6BD2">
        <w:rPr>
          <w:sz w:val="18"/>
          <w:szCs w:val="18"/>
        </w:rPr>
        <w:t>Physician/</w:t>
      </w:r>
      <w:r w:rsidRPr="00B40741">
        <w:rPr>
          <w:sz w:val="18"/>
          <w:szCs w:val="18"/>
        </w:rPr>
        <w:t>MD/DO</w:t>
      </w:r>
      <w:r>
        <w:rPr>
          <w:sz w:val="18"/>
          <w:szCs w:val="18"/>
        </w:rPr>
        <w:t xml:space="preserve"> </w:t>
      </w:r>
    </w:p>
    <w:p w14:paraId="12B53C47" w14:textId="77777777" w:rsidR="00135AED" w:rsidRPr="00B62283" w:rsidRDefault="00135AED" w:rsidP="005E6D7B">
      <w:pPr>
        <w:pStyle w:val="ListParagraph"/>
        <w:numPr>
          <w:ilvl w:val="0"/>
          <w:numId w:val="10"/>
        </w:numPr>
        <w:ind w:left="360"/>
        <w:rPr>
          <w:sz w:val="18"/>
          <w:szCs w:val="18"/>
        </w:rPr>
      </w:pPr>
      <w:r w:rsidRPr="00B62283">
        <w:rPr>
          <w:sz w:val="18"/>
          <w:szCs w:val="18"/>
        </w:rPr>
        <w:t xml:space="preserve">Number of </w:t>
      </w:r>
      <w:r w:rsidRPr="00B62283">
        <w:rPr>
          <w:i/>
          <w:sz w:val="18"/>
          <w:szCs w:val="18"/>
        </w:rPr>
        <w:t xml:space="preserve">AMA PRA Category 1 </w:t>
      </w:r>
      <w:proofErr w:type="spellStart"/>
      <w:r w:rsidRPr="00B62283">
        <w:rPr>
          <w:i/>
          <w:sz w:val="18"/>
          <w:szCs w:val="18"/>
        </w:rPr>
        <w:t>Credits</w:t>
      </w:r>
      <w:r w:rsidRPr="00B62283">
        <w:rPr>
          <w:i/>
          <w:sz w:val="18"/>
          <w:szCs w:val="18"/>
          <w:vertAlign w:val="superscript"/>
        </w:rPr>
        <w:t>TM</w:t>
      </w:r>
      <w:proofErr w:type="spellEnd"/>
      <w:r w:rsidRPr="00B62283">
        <w:rPr>
          <w:sz w:val="18"/>
          <w:szCs w:val="18"/>
        </w:rPr>
        <w:t xml:space="preserve"> claimed</w:t>
      </w:r>
    </w:p>
    <w:p w14:paraId="4DD62F1B" w14:textId="77777777" w:rsidR="00135AED" w:rsidRPr="00B62283" w:rsidRDefault="00135AED" w:rsidP="005E6D7B">
      <w:pPr>
        <w:pStyle w:val="ListParagraph"/>
        <w:numPr>
          <w:ilvl w:val="0"/>
          <w:numId w:val="10"/>
        </w:numPr>
        <w:ind w:left="360"/>
        <w:rPr>
          <w:sz w:val="18"/>
          <w:szCs w:val="18"/>
        </w:rPr>
      </w:pPr>
      <w:r w:rsidRPr="00B62283">
        <w:rPr>
          <w:sz w:val="18"/>
          <w:szCs w:val="18"/>
        </w:rPr>
        <w:t>American Board of Anesthesiology (ABA) ID number (if applicable)</w:t>
      </w:r>
    </w:p>
    <w:p w14:paraId="2CDA0B4E" w14:textId="77777777" w:rsidR="00135AED" w:rsidRPr="00B62283" w:rsidRDefault="00135AED" w:rsidP="005E6D7B">
      <w:pPr>
        <w:pStyle w:val="ListParagraph"/>
        <w:numPr>
          <w:ilvl w:val="0"/>
          <w:numId w:val="10"/>
        </w:numPr>
        <w:ind w:left="360"/>
        <w:rPr>
          <w:sz w:val="18"/>
          <w:szCs w:val="18"/>
        </w:rPr>
      </w:pPr>
      <w:r w:rsidRPr="00B62283">
        <w:rPr>
          <w:sz w:val="18"/>
          <w:szCs w:val="18"/>
        </w:rPr>
        <w:t>ABA credits claimed (if applicable)</w:t>
      </w:r>
    </w:p>
    <w:p w14:paraId="43F089C6" w14:textId="77777777" w:rsidR="00135AED" w:rsidRPr="00B62283" w:rsidRDefault="00135AED" w:rsidP="005E6D7B">
      <w:pPr>
        <w:pStyle w:val="ListParagraph"/>
        <w:numPr>
          <w:ilvl w:val="0"/>
          <w:numId w:val="10"/>
        </w:numPr>
        <w:ind w:left="360"/>
        <w:rPr>
          <w:sz w:val="18"/>
          <w:szCs w:val="18"/>
        </w:rPr>
      </w:pPr>
      <w:r w:rsidRPr="00B62283">
        <w:rPr>
          <w:sz w:val="18"/>
          <w:szCs w:val="18"/>
        </w:rPr>
        <w:t>Other credits claimed (if applicable)</w:t>
      </w:r>
    </w:p>
    <w:p w14:paraId="7064D3CB" w14:textId="77777777" w:rsidR="008F6BD2" w:rsidRDefault="008F6BD2" w:rsidP="000B263A">
      <w:pPr>
        <w:rPr>
          <w:sz w:val="18"/>
          <w:szCs w:val="18"/>
        </w:rPr>
      </w:pPr>
    </w:p>
    <w:p w14:paraId="40885DCC" w14:textId="77777777" w:rsidR="00935C2A" w:rsidRDefault="00935C2A" w:rsidP="000B263A">
      <w:pPr>
        <w:rPr>
          <w:sz w:val="18"/>
          <w:szCs w:val="18"/>
        </w:rPr>
      </w:pPr>
    </w:p>
    <w:p w14:paraId="6B89F092" w14:textId="4A4D956B" w:rsidR="00720171" w:rsidRPr="00720171" w:rsidRDefault="00720171" w:rsidP="000B263A">
      <w:pPr>
        <w:rPr>
          <w:b/>
          <w:sz w:val="18"/>
          <w:szCs w:val="18"/>
        </w:rPr>
      </w:pPr>
      <w:r w:rsidRPr="00720171">
        <w:rPr>
          <w:b/>
          <w:sz w:val="18"/>
          <w:szCs w:val="18"/>
        </w:rPr>
        <w:t xml:space="preserve">Individual Requests and Manual Credit Claim Process and Certificate Issuance </w:t>
      </w:r>
    </w:p>
    <w:p w14:paraId="2611333B" w14:textId="45FA48D9" w:rsidR="006A55E3" w:rsidRPr="00B40741" w:rsidRDefault="000B263A" w:rsidP="005E6D7B">
      <w:pPr>
        <w:numPr>
          <w:ilvl w:val="0"/>
          <w:numId w:val="4"/>
        </w:numPr>
        <w:ind w:left="360"/>
        <w:rPr>
          <w:sz w:val="18"/>
          <w:szCs w:val="18"/>
          <w:lang w:val="en-GB"/>
        </w:rPr>
      </w:pPr>
      <w:r w:rsidRPr="00B40741">
        <w:rPr>
          <w:sz w:val="18"/>
          <w:szCs w:val="18"/>
        </w:rPr>
        <w:t xml:space="preserve">After </w:t>
      </w:r>
      <w:r>
        <w:rPr>
          <w:sz w:val="18"/>
          <w:szCs w:val="18"/>
        </w:rPr>
        <w:t xml:space="preserve">the online </w:t>
      </w:r>
      <w:r w:rsidR="00135AED">
        <w:rPr>
          <w:sz w:val="18"/>
          <w:szCs w:val="18"/>
        </w:rPr>
        <w:t xml:space="preserve">evaluation and credit claim </w:t>
      </w:r>
      <w:r>
        <w:rPr>
          <w:sz w:val="18"/>
          <w:szCs w:val="18"/>
        </w:rPr>
        <w:t>system is closed</w:t>
      </w:r>
      <w:r w:rsidRPr="00B40741">
        <w:rPr>
          <w:sz w:val="18"/>
          <w:szCs w:val="18"/>
        </w:rPr>
        <w:t>, participants</w:t>
      </w:r>
      <w:r>
        <w:rPr>
          <w:sz w:val="18"/>
          <w:szCs w:val="18"/>
        </w:rPr>
        <w:t xml:space="preserve"> requiring a certificate</w:t>
      </w:r>
      <w:r w:rsidRPr="00B40741">
        <w:rPr>
          <w:sz w:val="18"/>
          <w:szCs w:val="18"/>
        </w:rPr>
        <w:t xml:space="preserve"> must </w:t>
      </w:r>
      <w:r w:rsidR="006A5F6A">
        <w:rPr>
          <w:sz w:val="18"/>
          <w:szCs w:val="18"/>
        </w:rPr>
        <w:t xml:space="preserve">submit a </w:t>
      </w:r>
      <w:proofErr w:type="gramStart"/>
      <w:r w:rsidR="006A5F6A">
        <w:rPr>
          <w:sz w:val="18"/>
          <w:szCs w:val="18"/>
        </w:rPr>
        <w:t xml:space="preserve">completed </w:t>
      </w:r>
      <w:r w:rsidRPr="00B40741">
        <w:rPr>
          <w:sz w:val="18"/>
          <w:szCs w:val="18"/>
        </w:rPr>
        <w:t xml:space="preserve"> manual</w:t>
      </w:r>
      <w:proofErr w:type="gramEnd"/>
      <w:r w:rsidRPr="00B40741">
        <w:rPr>
          <w:sz w:val="18"/>
          <w:szCs w:val="18"/>
        </w:rPr>
        <w:t xml:space="preserve"> credit claim</w:t>
      </w:r>
      <w:r>
        <w:rPr>
          <w:sz w:val="18"/>
          <w:szCs w:val="18"/>
        </w:rPr>
        <w:t xml:space="preserve"> form. </w:t>
      </w:r>
      <w:r w:rsidRPr="00B40741">
        <w:rPr>
          <w:sz w:val="18"/>
          <w:szCs w:val="18"/>
        </w:rPr>
        <w:t xml:space="preserve">The ASRA </w:t>
      </w:r>
      <w:r w:rsidR="007C7585">
        <w:rPr>
          <w:sz w:val="18"/>
          <w:szCs w:val="18"/>
        </w:rPr>
        <w:t xml:space="preserve">Pain Medicine </w:t>
      </w:r>
      <w:r w:rsidRPr="00B40741">
        <w:rPr>
          <w:sz w:val="18"/>
          <w:szCs w:val="18"/>
        </w:rPr>
        <w:t xml:space="preserve">office then </w:t>
      </w:r>
      <w:r w:rsidR="006A5F6A">
        <w:rPr>
          <w:sz w:val="18"/>
          <w:szCs w:val="18"/>
        </w:rPr>
        <w:t xml:space="preserve">confirms registration, records the credits claimed, and issues a certificate </w:t>
      </w:r>
    </w:p>
    <w:p w14:paraId="2053D8D4" w14:textId="77777777" w:rsidR="006A55E3" w:rsidRDefault="006A55E3" w:rsidP="000B263A">
      <w:pPr>
        <w:rPr>
          <w:sz w:val="18"/>
          <w:szCs w:val="18"/>
        </w:rPr>
      </w:pPr>
    </w:p>
    <w:p w14:paraId="4BECEC93" w14:textId="77777777" w:rsidR="007A5A86" w:rsidRPr="00E42ED1" w:rsidRDefault="007A5A86" w:rsidP="00B40741">
      <w:pPr>
        <w:rPr>
          <w:b/>
          <w:sz w:val="18"/>
          <w:szCs w:val="18"/>
        </w:rPr>
      </w:pPr>
      <w:r w:rsidRPr="00E42ED1">
        <w:rPr>
          <w:b/>
          <w:sz w:val="18"/>
          <w:szCs w:val="18"/>
        </w:rPr>
        <w:lastRenderedPageBreak/>
        <w:t>Record Keeping</w:t>
      </w:r>
    </w:p>
    <w:p w14:paraId="260B871D" w14:textId="15FE024F" w:rsidR="00F85F60" w:rsidRPr="00B40741" w:rsidRDefault="007A5A86" w:rsidP="00B40741">
      <w:pPr>
        <w:rPr>
          <w:sz w:val="18"/>
          <w:szCs w:val="18"/>
        </w:rPr>
      </w:pPr>
      <w:r>
        <w:rPr>
          <w:sz w:val="18"/>
          <w:szCs w:val="18"/>
        </w:rPr>
        <w:t>The</w:t>
      </w:r>
      <w:r w:rsidR="00072B26">
        <w:rPr>
          <w:sz w:val="18"/>
          <w:szCs w:val="18"/>
        </w:rPr>
        <w:t xml:space="preserve"> attendee list with credits claimed spreadsheet is maintained for at least six years by the ASRA </w:t>
      </w:r>
      <w:r w:rsidR="007C7585">
        <w:rPr>
          <w:sz w:val="18"/>
          <w:szCs w:val="18"/>
        </w:rPr>
        <w:t xml:space="preserve">Pain Medicine </w:t>
      </w:r>
      <w:r w:rsidR="00072B26">
        <w:rPr>
          <w:sz w:val="18"/>
          <w:szCs w:val="18"/>
        </w:rPr>
        <w:t xml:space="preserve">office. </w:t>
      </w:r>
    </w:p>
    <w:p w14:paraId="234B18BC" w14:textId="77777777" w:rsidR="00F85F60" w:rsidRDefault="00F85F60" w:rsidP="00B40741">
      <w:pPr>
        <w:rPr>
          <w:sz w:val="18"/>
          <w:szCs w:val="18"/>
        </w:rPr>
      </w:pPr>
    </w:p>
    <w:p w14:paraId="4EAF3991" w14:textId="77777777" w:rsidR="00194BCD" w:rsidRDefault="00194BCD" w:rsidP="00B40741">
      <w:pPr>
        <w:rPr>
          <w:sz w:val="18"/>
          <w:szCs w:val="18"/>
        </w:rPr>
      </w:pPr>
    </w:p>
    <w:p w14:paraId="495CAF22" w14:textId="77777777" w:rsidR="00194BCD" w:rsidRDefault="00194BCD" w:rsidP="00194BCD">
      <w:pPr>
        <w:pStyle w:val="NormalWeb"/>
        <w:numPr>
          <w:ilvl w:val="0"/>
          <w:numId w:val="8"/>
        </w:numPr>
        <w:spacing w:before="0" w:beforeAutospacing="0" w:after="0" w:afterAutospacing="0"/>
        <w:textAlignment w:val="top"/>
        <w:rPr>
          <w:b/>
          <w:bCs/>
          <w:sz w:val="18"/>
          <w:szCs w:val="20"/>
        </w:rPr>
      </w:pPr>
      <w:r w:rsidRPr="0060381C">
        <w:rPr>
          <w:b/>
          <w:bCs/>
          <w:sz w:val="18"/>
          <w:szCs w:val="20"/>
        </w:rPr>
        <w:t xml:space="preserve">Credit </w:t>
      </w:r>
      <w:r>
        <w:rPr>
          <w:b/>
          <w:bCs/>
          <w:sz w:val="18"/>
          <w:szCs w:val="20"/>
        </w:rPr>
        <w:t xml:space="preserve">Awarded to Faculty Members </w:t>
      </w:r>
    </w:p>
    <w:p w14:paraId="03B7886B" w14:textId="77777777" w:rsidR="00194BCD" w:rsidRDefault="00194BCD" w:rsidP="00194BCD">
      <w:pPr>
        <w:pStyle w:val="NormalWeb"/>
        <w:spacing w:before="0" w:beforeAutospacing="0" w:after="0" w:afterAutospacing="0"/>
        <w:textAlignment w:val="top"/>
        <w:rPr>
          <w:b/>
          <w:bCs/>
          <w:sz w:val="18"/>
          <w:szCs w:val="20"/>
        </w:rPr>
      </w:pPr>
    </w:p>
    <w:p w14:paraId="32F914EA" w14:textId="77777777" w:rsidR="00194BCD" w:rsidRPr="0060381C" w:rsidRDefault="00194BCD" w:rsidP="00194BCD">
      <w:pPr>
        <w:pStyle w:val="NormalWeb"/>
        <w:numPr>
          <w:ilvl w:val="1"/>
          <w:numId w:val="8"/>
        </w:numPr>
        <w:spacing w:before="0" w:beforeAutospacing="0" w:after="0" w:afterAutospacing="0"/>
        <w:textAlignment w:val="top"/>
        <w:rPr>
          <w:b/>
          <w:bCs/>
          <w:sz w:val="18"/>
          <w:szCs w:val="20"/>
        </w:rPr>
      </w:pPr>
      <w:r>
        <w:rPr>
          <w:b/>
          <w:bCs/>
          <w:sz w:val="18"/>
          <w:szCs w:val="20"/>
        </w:rPr>
        <w:t xml:space="preserve">Credit </w:t>
      </w:r>
      <w:r w:rsidRPr="0060381C">
        <w:rPr>
          <w:b/>
          <w:bCs/>
          <w:sz w:val="18"/>
          <w:szCs w:val="20"/>
        </w:rPr>
        <w:t>Earned as Faculty</w:t>
      </w:r>
    </w:p>
    <w:p w14:paraId="18A416A6" w14:textId="15E9146E" w:rsidR="00194BCD" w:rsidRPr="0060381C" w:rsidRDefault="00194BCD" w:rsidP="00194BCD">
      <w:pPr>
        <w:pStyle w:val="NormalWeb"/>
        <w:spacing w:before="0" w:beforeAutospacing="0" w:after="0" w:afterAutospacing="0"/>
        <w:textAlignment w:val="top"/>
        <w:rPr>
          <w:sz w:val="18"/>
          <w:szCs w:val="20"/>
        </w:rPr>
      </w:pPr>
      <w:r w:rsidRPr="0060381C">
        <w:rPr>
          <w:sz w:val="18"/>
          <w:szCs w:val="20"/>
        </w:rPr>
        <w:t xml:space="preserve">Per the Accreditation Council for Continuing Medical Education (ACCME) policy, ASRA </w:t>
      </w:r>
      <w:r w:rsidR="007C7585">
        <w:rPr>
          <w:sz w:val="18"/>
          <w:szCs w:val="20"/>
        </w:rPr>
        <w:t xml:space="preserve">Pain Medicine </w:t>
      </w:r>
      <w:r w:rsidRPr="0060381C">
        <w:rPr>
          <w:sz w:val="18"/>
          <w:szCs w:val="20"/>
        </w:rPr>
        <w:t xml:space="preserve">does not automatically award credit to faculty for presenting during a CME activity.  The basis for this is that teachers and authors provide the link between learner needs and expected results.  Faculty are chosen for their ability to facilitate learning in order to achieve the expected result of the activity. Implicit in one’s role as faculty is the expectation that the teacher/author’s expertise and skill is the same as the purpose or objective of the activity. In other words, the teacher’s starting point is the learner’s end point. CME is about learning and change. It is about improvements in competence, or performance, or patient outcomes.   </w:t>
      </w:r>
    </w:p>
    <w:p w14:paraId="6A059646" w14:textId="77777777" w:rsidR="00194BCD" w:rsidRPr="0060381C" w:rsidRDefault="00194BCD" w:rsidP="00194BCD">
      <w:pPr>
        <w:pStyle w:val="NormalWeb"/>
        <w:spacing w:before="0" w:beforeAutospacing="0" w:after="0" w:afterAutospacing="0"/>
        <w:textAlignment w:val="top"/>
        <w:rPr>
          <w:sz w:val="18"/>
          <w:szCs w:val="20"/>
        </w:rPr>
      </w:pPr>
    </w:p>
    <w:p w14:paraId="7362EF91" w14:textId="37193905" w:rsidR="00194BCD" w:rsidRPr="00613AF7" w:rsidRDefault="00194BCD" w:rsidP="00194BCD">
      <w:pPr>
        <w:pStyle w:val="NormalWeb"/>
        <w:spacing w:before="0" w:beforeAutospacing="0" w:after="0" w:afterAutospacing="0"/>
        <w:textAlignment w:val="top"/>
        <w:rPr>
          <w:sz w:val="18"/>
          <w:szCs w:val="18"/>
        </w:rPr>
      </w:pPr>
      <w:r w:rsidRPr="00613AF7">
        <w:rPr>
          <w:sz w:val="18"/>
          <w:szCs w:val="18"/>
        </w:rPr>
        <w:t>However, the American Medical Association (AMA) does recognize the learning associated with the preparation and teaching of an original presentation. As such, physicians may claim this teaching credit directly from the American Medical Association (AMA) by submitting a Direct Credit Application form (</w:t>
      </w:r>
      <w:hyperlink r:id="rId9" w:history="1">
        <w:r w:rsidR="00613AF7" w:rsidRPr="00613AF7">
          <w:rPr>
            <w:rStyle w:val="Hyperlink"/>
            <w:sz w:val="18"/>
            <w:szCs w:val="18"/>
          </w:rPr>
          <w:t>https://edhub.ama-assn.org/DocumentLibrary/edhub/applications/direct-credit-application.pdf</w:t>
        </w:r>
      </w:hyperlink>
      <w:r w:rsidR="00613AF7" w:rsidRPr="00613AF7">
        <w:rPr>
          <w:sz w:val="18"/>
          <w:szCs w:val="18"/>
        </w:rPr>
        <w:t xml:space="preserve">)  </w:t>
      </w:r>
      <w:r w:rsidRPr="00613AF7">
        <w:rPr>
          <w:sz w:val="18"/>
          <w:szCs w:val="18"/>
        </w:rPr>
        <w:t xml:space="preserve"> This credit claiming process and related fees are the responsibility of the individual faculty member.</w:t>
      </w:r>
    </w:p>
    <w:p w14:paraId="358D7C59" w14:textId="77777777" w:rsidR="00194BCD" w:rsidRPr="0060381C" w:rsidRDefault="00194BCD" w:rsidP="00194BCD">
      <w:pPr>
        <w:pStyle w:val="NormalWeb"/>
        <w:spacing w:before="0" w:beforeAutospacing="0" w:after="0" w:afterAutospacing="0"/>
        <w:textAlignment w:val="top"/>
        <w:rPr>
          <w:sz w:val="18"/>
          <w:szCs w:val="20"/>
        </w:rPr>
      </w:pPr>
    </w:p>
    <w:p w14:paraId="0FE820C0" w14:textId="77777777" w:rsidR="00194BCD" w:rsidRPr="0060381C" w:rsidRDefault="00194BCD" w:rsidP="00194BCD">
      <w:pPr>
        <w:pStyle w:val="NormalWeb"/>
        <w:numPr>
          <w:ilvl w:val="1"/>
          <w:numId w:val="8"/>
        </w:numPr>
        <w:spacing w:before="0" w:beforeAutospacing="0" w:after="0" w:afterAutospacing="0"/>
        <w:textAlignment w:val="top"/>
        <w:rPr>
          <w:b/>
          <w:bCs/>
          <w:sz w:val="18"/>
          <w:szCs w:val="20"/>
        </w:rPr>
      </w:pPr>
      <w:r w:rsidRPr="0060381C">
        <w:rPr>
          <w:b/>
          <w:bCs/>
          <w:sz w:val="18"/>
          <w:szCs w:val="20"/>
        </w:rPr>
        <w:t xml:space="preserve">Credit Earned as </w:t>
      </w:r>
      <w:r>
        <w:rPr>
          <w:b/>
          <w:bCs/>
          <w:sz w:val="18"/>
          <w:szCs w:val="20"/>
        </w:rPr>
        <w:t xml:space="preserve">a </w:t>
      </w:r>
      <w:r w:rsidRPr="0060381C">
        <w:rPr>
          <w:b/>
          <w:bCs/>
          <w:sz w:val="18"/>
          <w:szCs w:val="20"/>
        </w:rPr>
        <w:t>Learner/</w:t>
      </w:r>
      <w:r>
        <w:rPr>
          <w:b/>
          <w:bCs/>
          <w:sz w:val="18"/>
          <w:szCs w:val="20"/>
        </w:rPr>
        <w:t>Participant</w:t>
      </w:r>
    </w:p>
    <w:p w14:paraId="573D24FD" w14:textId="77777777" w:rsidR="00194BCD" w:rsidRPr="0060381C" w:rsidRDefault="00194BCD" w:rsidP="00194BCD">
      <w:pPr>
        <w:pStyle w:val="NormalWeb"/>
        <w:spacing w:before="0" w:beforeAutospacing="0" w:after="0" w:afterAutospacing="0"/>
        <w:textAlignment w:val="top"/>
        <w:rPr>
          <w:sz w:val="18"/>
          <w:szCs w:val="20"/>
        </w:rPr>
      </w:pPr>
      <w:r w:rsidRPr="0060381C">
        <w:rPr>
          <w:sz w:val="18"/>
          <w:szCs w:val="20"/>
        </w:rPr>
        <w:t xml:space="preserve">If a faculty member participates in other educational sessions as a learner, faculty may receive credit for those hours spent in the activity. In such cases, faculty must perform the same process as a standard attendee: evaluate the activity, claim CME credit, and receive a CME certificate.  </w:t>
      </w:r>
    </w:p>
    <w:p w14:paraId="5FC0E370" w14:textId="77777777" w:rsidR="00194BCD" w:rsidRPr="0060381C" w:rsidRDefault="00194BCD" w:rsidP="00194BCD">
      <w:pPr>
        <w:pStyle w:val="NormalWeb"/>
        <w:spacing w:before="0" w:beforeAutospacing="0" w:after="0" w:afterAutospacing="0"/>
        <w:textAlignment w:val="top"/>
        <w:rPr>
          <w:sz w:val="18"/>
          <w:szCs w:val="20"/>
        </w:rPr>
      </w:pPr>
    </w:p>
    <w:p w14:paraId="05E21E40" w14:textId="77777777" w:rsidR="00194BCD" w:rsidRPr="0060381C" w:rsidRDefault="00194BCD" w:rsidP="00194BCD">
      <w:pPr>
        <w:pStyle w:val="NormalWeb"/>
        <w:spacing w:before="0" w:beforeAutospacing="0" w:after="0" w:afterAutospacing="0"/>
        <w:textAlignment w:val="top"/>
        <w:rPr>
          <w:sz w:val="18"/>
          <w:szCs w:val="20"/>
        </w:rPr>
      </w:pPr>
      <w:r w:rsidRPr="0060381C">
        <w:rPr>
          <w:sz w:val="18"/>
          <w:szCs w:val="20"/>
        </w:rPr>
        <w:t>Credit claimed should not include that time the faculty member spent teaching during a session. Therefore, the maximum credit a faculty member may claim as a learner is the full conference credit less the amount of time he/she participated as faculty in a session.</w:t>
      </w:r>
    </w:p>
    <w:p w14:paraId="334051FC" w14:textId="77777777" w:rsidR="00194BCD" w:rsidRPr="00B40741" w:rsidRDefault="00194BCD" w:rsidP="00B40741">
      <w:pPr>
        <w:rPr>
          <w:sz w:val="18"/>
          <w:szCs w:val="18"/>
        </w:rPr>
      </w:pPr>
    </w:p>
    <w:p w14:paraId="1300BCCA" w14:textId="60A4A2A2" w:rsidR="00F85F60" w:rsidRPr="0081595A" w:rsidRDefault="00F85F60" w:rsidP="002C5C2F">
      <w:pPr>
        <w:pStyle w:val="ListParagraph"/>
        <w:numPr>
          <w:ilvl w:val="0"/>
          <w:numId w:val="8"/>
        </w:numPr>
        <w:rPr>
          <w:b/>
          <w:sz w:val="18"/>
          <w:szCs w:val="18"/>
        </w:rPr>
      </w:pPr>
      <w:r w:rsidRPr="0081595A">
        <w:rPr>
          <w:b/>
          <w:sz w:val="18"/>
          <w:szCs w:val="18"/>
        </w:rPr>
        <w:t xml:space="preserve">Credit Reporting to the </w:t>
      </w:r>
      <w:r w:rsidR="00155B1B">
        <w:rPr>
          <w:b/>
          <w:sz w:val="18"/>
          <w:szCs w:val="18"/>
        </w:rPr>
        <w:t xml:space="preserve">American Board of Anesthesiology (ABA) </w:t>
      </w:r>
      <w:r w:rsidR="00031D0A" w:rsidRPr="0081595A">
        <w:rPr>
          <w:b/>
          <w:sz w:val="18"/>
          <w:szCs w:val="18"/>
        </w:rPr>
        <w:t xml:space="preserve"> </w:t>
      </w:r>
    </w:p>
    <w:p w14:paraId="2258425C" w14:textId="30018DE0" w:rsidR="00A04C2A" w:rsidRPr="00DA2156" w:rsidRDefault="0073479E" w:rsidP="00A04C2A">
      <w:pPr>
        <w:rPr>
          <w:rFonts w:ascii="DINNextRoundedLTW01-Reg" w:hAnsi="DINNextRoundedLTW01-Reg" w:hint="eastAsia"/>
          <w:sz w:val="18"/>
          <w:szCs w:val="18"/>
          <w:lang w:val="en"/>
        </w:rPr>
      </w:pPr>
      <w:r w:rsidRPr="0073479E">
        <w:rPr>
          <w:sz w:val="18"/>
          <w:szCs w:val="18"/>
          <w:lang w:val="en-GB" w:eastAsia="en-GB"/>
        </w:rPr>
        <w:t>ASRA</w:t>
      </w:r>
      <w:r w:rsidR="007C7585">
        <w:rPr>
          <w:sz w:val="18"/>
          <w:szCs w:val="18"/>
          <w:lang w:val="en-GB" w:eastAsia="en-GB"/>
        </w:rPr>
        <w:t xml:space="preserve"> Pain Medicine</w:t>
      </w:r>
      <w:r w:rsidRPr="0073479E">
        <w:rPr>
          <w:sz w:val="18"/>
          <w:szCs w:val="18"/>
          <w:lang w:val="en-GB" w:eastAsia="en-GB"/>
        </w:rPr>
        <w:t xml:space="preserve"> is an </w:t>
      </w:r>
      <w:r w:rsidR="005B3C11" w:rsidRPr="00DA2156">
        <w:rPr>
          <w:rFonts w:ascii="DINNextRoundedLTW01-Reg" w:hAnsi="DINNextRoundedLTW01-Reg"/>
          <w:sz w:val="18"/>
          <w:szCs w:val="18"/>
          <w:lang w:val="en"/>
        </w:rPr>
        <w:t>American Board of Anesthesiology</w:t>
      </w:r>
      <w:r w:rsidR="005B3C11" w:rsidRPr="0073479E">
        <w:rPr>
          <w:sz w:val="18"/>
          <w:szCs w:val="18"/>
          <w:lang w:val="en-GB" w:eastAsia="en-GB"/>
        </w:rPr>
        <w:t xml:space="preserve"> </w:t>
      </w:r>
      <w:r w:rsidRPr="0073479E">
        <w:rPr>
          <w:sz w:val="18"/>
          <w:szCs w:val="18"/>
          <w:lang w:val="en-GB" w:eastAsia="en-GB"/>
        </w:rPr>
        <w:t>approved provider</w:t>
      </w:r>
      <w:r w:rsidR="005B3C11">
        <w:rPr>
          <w:sz w:val="18"/>
          <w:szCs w:val="18"/>
          <w:lang w:val="en-GB" w:eastAsia="en-GB"/>
        </w:rPr>
        <w:t xml:space="preserve"> and as</w:t>
      </w:r>
      <w:r w:rsidR="00A04C2A" w:rsidRPr="00DA2156">
        <w:rPr>
          <w:rFonts w:ascii="DINNextRoundedLTW01-Reg" w:hAnsi="DINNextRoundedLTW01-Reg"/>
          <w:sz w:val="18"/>
          <w:szCs w:val="18"/>
          <w:lang w:val="en"/>
        </w:rPr>
        <w:t xml:space="preserve"> a service to ASRA </w:t>
      </w:r>
      <w:r w:rsidR="007C7585">
        <w:rPr>
          <w:rFonts w:ascii="DINNextRoundedLTW01-Reg" w:hAnsi="DINNextRoundedLTW01-Reg"/>
          <w:sz w:val="18"/>
          <w:szCs w:val="18"/>
          <w:lang w:val="en"/>
        </w:rPr>
        <w:t xml:space="preserve">Pain Medicine </w:t>
      </w:r>
      <w:r w:rsidR="00A04C2A" w:rsidRPr="00DA2156">
        <w:rPr>
          <w:rFonts w:ascii="DINNextRoundedLTW01-Reg" w:hAnsi="DINNextRoundedLTW01-Reg"/>
          <w:sz w:val="18"/>
          <w:szCs w:val="18"/>
          <w:lang w:val="en"/>
        </w:rPr>
        <w:t xml:space="preserve">members and </w:t>
      </w:r>
      <w:r w:rsidR="005B3C11">
        <w:rPr>
          <w:rFonts w:ascii="DINNextRoundedLTW01-Reg" w:hAnsi="DINNextRoundedLTW01-Reg"/>
          <w:sz w:val="18"/>
          <w:szCs w:val="18"/>
          <w:lang w:val="en"/>
        </w:rPr>
        <w:t xml:space="preserve">activity </w:t>
      </w:r>
      <w:r w:rsidR="00A04C2A" w:rsidRPr="00DA2156">
        <w:rPr>
          <w:rFonts w:ascii="DINNextRoundedLTW01-Reg" w:hAnsi="DINNextRoundedLTW01-Reg"/>
          <w:sz w:val="18"/>
          <w:szCs w:val="18"/>
          <w:lang w:val="en"/>
        </w:rPr>
        <w:t>participants, CME credits are reported to the</w:t>
      </w:r>
      <w:r w:rsidR="005B3C11">
        <w:rPr>
          <w:rFonts w:ascii="DINNextRoundedLTW01-Reg" w:hAnsi="DINNextRoundedLTW01-Reg"/>
          <w:sz w:val="18"/>
          <w:szCs w:val="18"/>
          <w:lang w:val="en"/>
        </w:rPr>
        <w:t xml:space="preserve"> ABA</w:t>
      </w:r>
      <w:r w:rsidR="00A04C2A" w:rsidRPr="00DA2156">
        <w:rPr>
          <w:rFonts w:ascii="DINNextRoundedLTW01-Reg" w:hAnsi="DINNextRoundedLTW01-Reg"/>
          <w:sz w:val="18"/>
          <w:szCs w:val="18"/>
          <w:lang w:val="en"/>
        </w:rPr>
        <w:t xml:space="preserve">. </w:t>
      </w:r>
      <w:r w:rsidR="00DA2156">
        <w:rPr>
          <w:rFonts w:ascii="DINNextRoundedLTW01-Reg" w:hAnsi="DINNextRoundedLTW01-Reg"/>
          <w:sz w:val="18"/>
          <w:szCs w:val="18"/>
          <w:lang w:val="en"/>
        </w:rPr>
        <w:t>Participants must</w:t>
      </w:r>
      <w:r w:rsidR="00A04C2A" w:rsidRPr="00DA2156">
        <w:rPr>
          <w:rFonts w:ascii="DINNextRoundedLTW01-Reg" w:hAnsi="DINNextRoundedLTW01-Reg"/>
          <w:sz w:val="18"/>
          <w:szCs w:val="18"/>
          <w:lang w:val="en"/>
        </w:rPr>
        <w:t xml:space="preserve"> include their correctly formatted ABA ID number (</w:t>
      </w:r>
      <w:r w:rsidR="00F44D57">
        <w:rPr>
          <w:rFonts w:ascii="DINNextRoundedLTW01-Reg" w:hAnsi="DINNextRoundedLTW01-Reg"/>
          <w:sz w:val="18"/>
          <w:szCs w:val="18"/>
          <w:lang w:val="en"/>
        </w:rPr>
        <w:t>34567890</w:t>
      </w:r>
      <w:r w:rsidR="00A04C2A" w:rsidRPr="00DA2156">
        <w:rPr>
          <w:rFonts w:ascii="DINNextRoundedLTW01-Reg" w:hAnsi="DINNextRoundedLTW01-Reg"/>
          <w:sz w:val="18"/>
          <w:szCs w:val="18"/>
          <w:lang w:val="en"/>
        </w:rPr>
        <w:t xml:space="preserve">) during the online </w:t>
      </w:r>
      <w:r w:rsidR="00DA2156">
        <w:rPr>
          <w:rFonts w:ascii="DINNextRoundedLTW01-Reg" w:hAnsi="DINNextRoundedLTW01-Reg"/>
          <w:sz w:val="18"/>
          <w:szCs w:val="18"/>
          <w:lang w:val="en"/>
        </w:rPr>
        <w:t xml:space="preserve">evaluation and </w:t>
      </w:r>
      <w:r w:rsidR="00A04C2A" w:rsidRPr="00DA2156">
        <w:rPr>
          <w:rFonts w:ascii="DINNextRoundedLTW01-Reg" w:hAnsi="DINNextRoundedLTW01-Reg"/>
          <w:sz w:val="18"/>
          <w:szCs w:val="18"/>
          <w:lang w:val="en"/>
        </w:rPr>
        <w:t xml:space="preserve">credit claim process </w:t>
      </w:r>
      <w:r w:rsidR="00DA2156">
        <w:rPr>
          <w:rFonts w:ascii="DINNextRoundedLTW01-Reg" w:hAnsi="DINNextRoundedLTW01-Reg"/>
          <w:sz w:val="18"/>
          <w:szCs w:val="18"/>
          <w:lang w:val="en"/>
        </w:rPr>
        <w:t xml:space="preserve">available directly at the conclusion of the activity. Once the online evaluation and credit claim process is closed, certificates will be </w:t>
      </w:r>
      <w:proofErr w:type="gramStart"/>
      <w:r w:rsidR="00DA2156">
        <w:rPr>
          <w:rFonts w:ascii="DINNextRoundedLTW01-Reg" w:hAnsi="DINNextRoundedLTW01-Reg"/>
          <w:sz w:val="18"/>
          <w:szCs w:val="18"/>
          <w:lang w:val="en"/>
        </w:rPr>
        <w:t>issued</w:t>
      </w:r>
      <w:proofErr w:type="gramEnd"/>
      <w:r w:rsidR="00DA2156">
        <w:rPr>
          <w:rFonts w:ascii="DINNextRoundedLTW01-Reg" w:hAnsi="DINNextRoundedLTW01-Reg"/>
          <w:sz w:val="18"/>
          <w:szCs w:val="18"/>
          <w:lang w:val="en"/>
        </w:rPr>
        <w:t xml:space="preserve"> and credits </w:t>
      </w:r>
      <w:r w:rsidR="00DA2156" w:rsidRPr="00DA2156">
        <w:rPr>
          <w:rFonts w:ascii="DINNextRoundedLTW01-Reg" w:hAnsi="DINNextRoundedLTW01-Reg"/>
          <w:sz w:val="18"/>
          <w:szCs w:val="18"/>
          <w:lang w:val="en"/>
        </w:rPr>
        <w:t>reported to the ABA</w:t>
      </w:r>
      <w:r w:rsidR="00DA2156">
        <w:rPr>
          <w:rFonts w:ascii="DINNextRoundedLTW01-Reg" w:hAnsi="DINNextRoundedLTW01-Reg"/>
          <w:sz w:val="18"/>
          <w:szCs w:val="18"/>
          <w:lang w:val="en"/>
        </w:rPr>
        <w:t>. After this time, p</w:t>
      </w:r>
      <w:r w:rsidR="00A04C2A" w:rsidRPr="00DA2156">
        <w:rPr>
          <w:rFonts w:ascii="DINNextRoundedLTW01-Reg" w:hAnsi="DINNextRoundedLTW01-Reg"/>
          <w:sz w:val="18"/>
          <w:szCs w:val="18"/>
          <w:lang w:val="en"/>
        </w:rPr>
        <w:t xml:space="preserve">articipants may request their CME certificate by contacting </w:t>
      </w:r>
      <w:hyperlink r:id="rId10" w:history="1">
        <w:r w:rsidR="00DA2156" w:rsidRPr="00DA2156">
          <w:rPr>
            <w:rStyle w:val="Hyperlink"/>
            <w:rFonts w:ascii="DINNextRoundedLTW01-Reg" w:hAnsi="DINNextRoundedLTW01-Reg"/>
            <w:sz w:val="18"/>
            <w:szCs w:val="18"/>
            <w:lang w:val="en"/>
          </w:rPr>
          <w:t>asraassistant@asra.com</w:t>
        </w:r>
      </w:hyperlink>
      <w:r w:rsidR="00A04C2A" w:rsidRPr="00DA2156">
        <w:rPr>
          <w:rFonts w:ascii="DINNextRoundedLTW01-Reg" w:hAnsi="DINNextRoundedLTW01-Reg"/>
          <w:sz w:val="18"/>
          <w:szCs w:val="18"/>
          <w:lang w:val="en"/>
        </w:rPr>
        <w:t xml:space="preserve">, but ASRA </w:t>
      </w:r>
      <w:r w:rsidR="007C7585">
        <w:rPr>
          <w:rFonts w:ascii="DINNextRoundedLTW01-Reg" w:hAnsi="DINNextRoundedLTW01-Reg"/>
          <w:sz w:val="18"/>
          <w:szCs w:val="18"/>
          <w:lang w:val="en"/>
        </w:rPr>
        <w:t xml:space="preserve">Pain Medicine </w:t>
      </w:r>
      <w:r w:rsidR="00A04C2A" w:rsidRPr="00DA2156">
        <w:rPr>
          <w:rFonts w:ascii="DINNextRoundedLTW01-Reg" w:hAnsi="DINNextRoundedLTW01-Reg"/>
          <w:sz w:val="18"/>
          <w:szCs w:val="18"/>
          <w:lang w:val="en"/>
        </w:rPr>
        <w:t>will no longer report credits to the ABA, which will then be the individual participant’s responsibility.</w:t>
      </w:r>
    </w:p>
    <w:p w14:paraId="3FFA0A34" w14:textId="77777777" w:rsidR="00A04C2A" w:rsidRDefault="00A04C2A" w:rsidP="00A04C2A">
      <w:pPr>
        <w:rPr>
          <w:rFonts w:ascii="DINNextRoundedLTW01-Reg" w:hAnsi="DINNextRoundedLTW01-Reg" w:hint="eastAsia"/>
          <w:sz w:val="18"/>
          <w:szCs w:val="18"/>
          <w:lang w:val="en"/>
        </w:rPr>
      </w:pPr>
    </w:p>
    <w:p w14:paraId="75C74877" w14:textId="0CD8156A" w:rsidR="00D54160" w:rsidRPr="00155B1B" w:rsidRDefault="00D54160" w:rsidP="00D54160">
      <w:pPr>
        <w:rPr>
          <w:sz w:val="18"/>
          <w:szCs w:val="18"/>
        </w:rPr>
      </w:pPr>
      <w:r>
        <w:rPr>
          <w:rFonts w:ascii="DINNextRoundedLTW01-Reg" w:hAnsi="DINNextRoundedLTW01-Reg"/>
          <w:sz w:val="18"/>
          <w:szCs w:val="18"/>
          <w:lang w:val="en"/>
        </w:rPr>
        <w:t xml:space="preserve">For ABA diplomates participating in an ASRA </w:t>
      </w:r>
      <w:r w:rsidR="007C7585">
        <w:rPr>
          <w:rFonts w:ascii="DINNextRoundedLTW01-Reg" w:hAnsi="DINNextRoundedLTW01-Reg"/>
          <w:sz w:val="18"/>
          <w:szCs w:val="18"/>
          <w:lang w:val="en"/>
        </w:rPr>
        <w:t xml:space="preserve">Pain Medicine </w:t>
      </w:r>
      <w:r>
        <w:rPr>
          <w:rFonts w:ascii="DINNextRoundedLTW01-Reg" w:hAnsi="DINNextRoundedLTW01-Reg"/>
          <w:sz w:val="18"/>
          <w:szCs w:val="18"/>
          <w:lang w:val="en"/>
        </w:rPr>
        <w:t xml:space="preserve">CME activity, the following </w:t>
      </w:r>
      <w:r w:rsidRPr="00DA2156">
        <w:rPr>
          <w:rFonts w:ascii="DINNextRoundedLTW01-Reg" w:hAnsi="DINNextRoundedLTW01-Reg"/>
          <w:sz w:val="18"/>
          <w:szCs w:val="18"/>
          <w:lang w:val="en"/>
        </w:rPr>
        <w:t xml:space="preserve">credits are reported to the </w:t>
      </w:r>
      <w:r w:rsidR="002940B9">
        <w:rPr>
          <w:rFonts w:ascii="DINNextRoundedLTW01-Reg" w:hAnsi="DINNextRoundedLTW01-Reg"/>
          <w:sz w:val="18"/>
          <w:szCs w:val="18"/>
          <w:lang w:val="en"/>
        </w:rPr>
        <w:t>via the ACCME P</w:t>
      </w:r>
      <w:r w:rsidR="002940B9">
        <w:rPr>
          <w:rFonts w:ascii="DINNextRoundedLTW01-Reg" w:hAnsi="DINNextRoundedLTW01-Reg" w:hint="eastAsia"/>
          <w:sz w:val="18"/>
          <w:szCs w:val="18"/>
          <w:lang w:val="en"/>
        </w:rPr>
        <w:t>r</w:t>
      </w:r>
      <w:r w:rsidR="002940B9">
        <w:rPr>
          <w:rFonts w:ascii="DINNextRoundedLTW01-Reg" w:hAnsi="DINNextRoundedLTW01-Reg"/>
          <w:sz w:val="18"/>
          <w:szCs w:val="18"/>
          <w:lang w:val="en"/>
        </w:rPr>
        <w:t>ogram and Activity Reporting System (PARS):</w:t>
      </w:r>
    </w:p>
    <w:p w14:paraId="7933F82F" w14:textId="77777777" w:rsidR="00D54160" w:rsidRPr="00155B1B" w:rsidRDefault="00D54160" w:rsidP="00D54160">
      <w:pPr>
        <w:rPr>
          <w:sz w:val="18"/>
          <w:szCs w:val="18"/>
        </w:rPr>
      </w:pPr>
    </w:p>
    <w:p w14:paraId="59C5261F" w14:textId="51B10819" w:rsidR="00D54160" w:rsidRPr="00A45D5F" w:rsidRDefault="00D54160" w:rsidP="00D54160">
      <w:pPr>
        <w:pStyle w:val="ListParagraph"/>
        <w:numPr>
          <w:ilvl w:val="0"/>
          <w:numId w:val="13"/>
        </w:numPr>
        <w:rPr>
          <w:sz w:val="18"/>
          <w:szCs w:val="18"/>
        </w:rPr>
      </w:pPr>
      <w:r>
        <w:rPr>
          <w:sz w:val="18"/>
          <w:szCs w:val="18"/>
        </w:rPr>
        <w:t>A</w:t>
      </w:r>
      <w:r w:rsidRPr="00B07964">
        <w:rPr>
          <w:sz w:val="18"/>
          <w:szCs w:val="18"/>
        </w:rPr>
        <w:t xml:space="preserve">warded </w:t>
      </w:r>
      <w:r w:rsidRPr="00B07964">
        <w:rPr>
          <w:i/>
          <w:sz w:val="18"/>
          <w:szCs w:val="18"/>
        </w:rPr>
        <w:t xml:space="preserve">AMA PRA Category 1 </w:t>
      </w:r>
      <w:proofErr w:type="spellStart"/>
      <w:proofErr w:type="gramStart"/>
      <w:r w:rsidRPr="00B07964">
        <w:rPr>
          <w:i/>
          <w:sz w:val="18"/>
          <w:szCs w:val="18"/>
        </w:rPr>
        <w:t>Credits</w:t>
      </w:r>
      <w:r w:rsidRPr="00B07964">
        <w:rPr>
          <w:i/>
          <w:sz w:val="18"/>
          <w:szCs w:val="18"/>
          <w:vertAlign w:val="superscript"/>
        </w:rPr>
        <w:t>TM</w:t>
      </w:r>
      <w:proofErr w:type="spellEnd"/>
      <w:r>
        <w:rPr>
          <w:i/>
          <w:sz w:val="18"/>
          <w:szCs w:val="18"/>
        </w:rPr>
        <w:t>.</w:t>
      </w:r>
      <w:r w:rsidR="00A45D5F" w:rsidRPr="00A45D5F">
        <w:rPr>
          <w:sz w:val="18"/>
          <w:szCs w:val="18"/>
        </w:rPr>
        <w:t>(</w:t>
      </w:r>
      <w:proofErr w:type="gramEnd"/>
      <w:r w:rsidR="00A45D5F" w:rsidRPr="00A45D5F">
        <w:rPr>
          <w:sz w:val="18"/>
          <w:szCs w:val="18"/>
        </w:rPr>
        <w:t>total claimed less the Part II Patient Safety credits)</w:t>
      </w:r>
    </w:p>
    <w:p w14:paraId="339EBAF9" w14:textId="4E0DEA31" w:rsidR="004F03E3" w:rsidRDefault="005703ED" w:rsidP="004F03E3">
      <w:pPr>
        <w:pStyle w:val="ListParagraph"/>
        <w:numPr>
          <w:ilvl w:val="0"/>
          <w:numId w:val="13"/>
        </w:numPr>
        <w:rPr>
          <w:sz w:val="18"/>
          <w:szCs w:val="18"/>
        </w:rPr>
      </w:pPr>
      <w:r>
        <w:rPr>
          <w:sz w:val="18"/>
          <w:szCs w:val="18"/>
        </w:rPr>
        <w:t>Part II Patient S</w:t>
      </w:r>
      <w:r w:rsidR="00A45D5F">
        <w:rPr>
          <w:sz w:val="18"/>
          <w:szCs w:val="18"/>
        </w:rPr>
        <w:t xml:space="preserve">afety </w:t>
      </w:r>
      <w:r w:rsidR="00D54160" w:rsidRPr="00B07964">
        <w:rPr>
          <w:sz w:val="18"/>
          <w:szCs w:val="18"/>
        </w:rPr>
        <w:t xml:space="preserve">of the </w:t>
      </w:r>
      <w:r w:rsidR="002940B9" w:rsidRPr="00A45D5F">
        <w:rPr>
          <w:sz w:val="18"/>
          <w:szCs w:val="18"/>
        </w:rPr>
        <w:t>Maintenance of Certification in Anesthesiology Program® (MOCA®), known as MOCA 2.0™</w:t>
      </w:r>
      <w:r w:rsidR="00A45D5F">
        <w:rPr>
          <w:sz w:val="18"/>
          <w:szCs w:val="18"/>
        </w:rPr>
        <w:t xml:space="preserve"> (total claimed deducted from AMA credits)</w:t>
      </w:r>
    </w:p>
    <w:p w14:paraId="6C2BF985" w14:textId="77777777" w:rsidR="004F03E3" w:rsidRDefault="004F03E3" w:rsidP="00A0502F">
      <w:pPr>
        <w:pStyle w:val="ListParagraph"/>
        <w:ind w:left="360"/>
        <w:rPr>
          <w:sz w:val="18"/>
          <w:szCs w:val="18"/>
        </w:rPr>
      </w:pPr>
    </w:p>
    <w:p w14:paraId="4D056B8E" w14:textId="658D4530" w:rsidR="002940B9" w:rsidRPr="00C45118" w:rsidRDefault="004F03E3" w:rsidP="00C45118">
      <w:pPr>
        <w:rPr>
          <w:sz w:val="18"/>
          <w:szCs w:val="18"/>
        </w:rPr>
      </w:pPr>
      <w:r w:rsidRPr="00C45118">
        <w:rPr>
          <w:sz w:val="18"/>
          <w:szCs w:val="18"/>
        </w:rPr>
        <w:t>The</w:t>
      </w:r>
      <w:r>
        <w:rPr>
          <w:sz w:val="18"/>
          <w:szCs w:val="18"/>
        </w:rPr>
        <w:t xml:space="preserve"> following credits are reported directly to the ABA:</w:t>
      </w:r>
      <w:r w:rsidRPr="00C45118">
        <w:rPr>
          <w:sz w:val="18"/>
          <w:szCs w:val="18"/>
        </w:rPr>
        <w:t xml:space="preserve"> </w:t>
      </w:r>
    </w:p>
    <w:p w14:paraId="65509D6F" w14:textId="26573C63" w:rsidR="00FC2B0F" w:rsidRPr="009C7963" w:rsidRDefault="00A45D5F" w:rsidP="009C7963">
      <w:pPr>
        <w:pStyle w:val="ListParagraph"/>
        <w:numPr>
          <w:ilvl w:val="0"/>
          <w:numId w:val="13"/>
        </w:numPr>
        <w:rPr>
          <w:rStyle w:val="Hyperlink"/>
          <w:color w:val="auto"/>
          <w:sz w:val="18"/>
          <w:szCs w:val="18"/>
          <w:u w:val="none"/>
        </w:rPr>
      </w:pPr>
      <w:r w:rsidRPr="00A45D5F">
        <w:rPr>
          <w:sz w:val="18"/>
          <w:szCs w:val="18"/>
        </w:rPr>
        <w:t>Part I</w:t>
      </w:r>
      <w:r>
        <w:rPr>
          <w:sz w:val="18"/>
          <w:szCs w:val="18"/>
        </w:rPr>
        <w:t xml:space="preserve">V High-Fidelity Simulation CME / Improvement in Medical Practice </w:t>
      </w:r>
      <w:r w:rsidRPr="00A45D5F">
        <w:rPr>
          <w:sz w:val="18"/>
          <w:szCs w:val="18"/>
        </w:rPr>
        <w:t>of the Maintenance of Certification in Anesthesiology Program® (MOCA®), known as MOCA 2.0™</w:t>
      </w:r>
      <w:r>
        <w:rPr>
          <w:sz w:val="18"/>
          <w:szCs w:val="18"/>
        </w:rPr>
        <w:t xml:space="preserve"> (reported as is, NOT deducted from the AMA total)</w:t>
      </w:r>
    </w:p>
    <w:p w14:paraId="5AE23C3E" w14:textId="77777777" w:rsidR="00FC2B0F" w:rsidRDefault="00FC2B0F" w:rsidP="00FC2B0F">
      <w:pPr>
        <w:rPr>
          <w:sz w:val="18"/>
          <w:szCs w:val="18"/>
        </w:rPr>
      </w:pPr>
    </w:p>
    <w:p w14:paraId="1C69E7FA" w14:textId="77777777" w:rsidR="00FC2B0F" w:rsidRPr="00DE3C3C" w:rsidRDefault="00FC2B0F" w:rsidP="00FC2B0F">
      <w:pPr>
        <w:pStyle w:val="ListParagraph"/>
        <w:numPr>
          <w:ilvl w:val="0"/>
          <w:numId w:val="8"/>
        </w:numPr>
        <w:rPr>
          <w:b/>
          <w:sz w:val="18"/>
          <w:szCs w:val="18"/>
        </w:rPr>
      </w:pPr>
      <w:r w:rsidRPr="00DE3C3C">
        <w:rPr>
          <w:b/>
          <w:sz w:val="18"/>
          <w:szCs w:val="18"/>
        </w:rPr>
        <w:t>Additional Credits</w:t>
      </w:r>
    </w:p>
    <w:p w14:paraId="4AE55DD2" w14:textId="190B8CE1" w:rsidR="0060381C" w:rsidRPr="00A0502F" w:rsidRDefault="00FC2B0F" w:rsidP="00A0502F">
      <w:pPr>
        <w:rPr>
          <w:iCs/>
          <w:sz w:val="18"/>
          <w:szCs w:val="20"/>
        </w:rPr>
      </w:pPr>
      <w:r>
        <w:rPr>
          <w:sz w:val="18"/>
          <w:szCs w:val="18"/>
        </w:rPr>
        <w:t xml:space="preserve">ASRA </w:t>
      </w:r>
      <w:r w:rsidR="0020352F">
        <w:rPr>
          <w:sz w:val="18"/>
          <w:szCs w:val="18"/>
        </w:rPr>
        <w:t xml:space="preserve">Pain Medicine </w:t>
      </w:r>
      <w:r>
        <w:rPr>
          <w:sz w:val="18"/>
          <w:szCs w:val="18"/>
        </w:rPr>
        <w:t>will obtain additional credits for its CME activities</w:t>
      </w:r>
      <w:r w:rsidR="0020545B">
        <w:rPr>
          <w:sz w:val="18"/>
          <w:szCs w:val="18"/>
        </w:rPr>
        <w:t xml:space="preserve">, as </w:t>
      </w:r>
      <w:r w:rsidR="00C8671C">
        <w:rPr>
          <w:sz w:val="18"/>
          <w:szCs w:val="18"/>
        </w:rPr>
        <w:t>necessary to satisfy participants’ continuing education needs</w:t>
      </w:r>
      <w:r w:rsidR="0020545B">
        <w:rPr>
          <w:sz w:val="18"/>
          <w:szCs w:val="18"/>
        </w:rPr>
        <w:t xml:space="preserve">. </w:t>
      </w:r>
    </w:p>
    <w:sectPr w:rsidR="0060381C" w:rsidRPr="00A0502F" w:rsidSect="003624CD">
      <w:headerReference w:type="default" r:id="rId11"/>
      <w:footerReference w:type="default" r:id="rId12"/>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B895F" w14:textId="77777777" w:rsidR="00F24768" w:rsidRDefault="00F24768" w:rsidP="009B20DC">
      <w:r>
        <w:separator/>
      </w:r>
    </w:p>
  </w:endnote>
  <w:endnote w:type="continuationSeparator" w:id="0">
    <w:p w14:paraId="54E0FA73" w14:textId="77777777" w:rsidR="00F24768" w:rsidRDefault="00F24768" w:rsidP="009B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INNextRoundedLTW01-Reg">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A706" w14:textId="3C2D4839" w:rsidR="00185B8D" w:rsidRDefault="00185B8D">
    <w:pPr>
      <w:pStyle w:val="Footer"/>
      <w:jc w:val="center"/>
    </w:pPr>
  </w:p>
  <w:p w14:paraId="4B3E80F9" w14:textId="77777777" w:rsidR="00185B8D" w:rsidRDefault="0018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C97EB" w14:textId="77777777" w:rsidR="00F24768" w:rsidRDefault="00F24768" w:rsidP="009B20DC">
      <w:r>
        <w:separator/>
      </w:r>
    </w:p>
  </w:footnote>
  <w:footnote w:type="continuationSeparator" w:id="0">
    <w:p w14:paraId="40FAB7DB" w14:textId="77777777" w:rsidR="00F24768" w:rsidRDefault="00F24768" w:rsidP="009B2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329264"/>
      <w:docPartObj>
        <w:docPartGallery w:val="Page Numbers (Top of Page)"/>
        <w:docPartUnique/>
      </w:docPartObj>
    </w:sdtPr>
    <w:sdtEndPr>
      <w:rPr>
        <w:noProof/>
      </w:rPr>
    </w:sdtEndPr>
    <w:sdtContent>
      <w:p w14:paraId="5BEA8610" w14:textId="578DF586" w:rsidR="00185B8D" w:rsidRDefault="00185B8D">
        <w:pPr>
          <w:pStyle w:val="Header"/>
          <w:jc w:val="right"/>
        </w:pPr>
        <w:r>
          <w:fldChar w:fldCharType="begin"/>
        </w:r>
        <w:r>
          <w:instrText xml:space="preserve"> PAGE   \* MERGEFORMAT </w:instrText>
        </w:r>
        <w:r>
          <w:fldChar w:fldCharType="separate"/>
        </w:r>
        <w:r w:rsidR="00A0502F">
          <w:rPr>
            <w:noProof/>
          </w:rPr>
          <w:t>1</w:t>
        </w:r>
        <w:r>
          <w:rPr>
            <w:noProof/>
          </w:rPr>
          <w:fldChar w:fldCharType="end"/>
        </w:r>
      </w:p>
    </w:sdtContent>
  </w:sdt>
  <w:p w14:paraId="13539E2C" w14:textId="77777777" w:rsidR="00185B8D" w:rsidRDefault="00185B8D" w:rsidP="00655E6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AA2"/>
    <w:multiLevelType w:val="hybridMultilevel"/>
    <w:tmpl w:val="E4C85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4518E7"/>
    <w:multiLevelType w:val="hybridMultilevel"/>
    <w:tmpl w:val="110689A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169AB"/>
    <w:multiLevelType w:val="hybridMultilevel"/>
    <w:tmpl w:val="5AE4342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2D103F"/>
    <w:multiLevelType w:val="hybridMultilevel"/>
    <w:tmpl w:val="0B0C4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E21676"/>
    <w:multiLevelType w:val="hybridMultilevel"/>
    <w:tmpl w:val="CA4C6E44"/>
    <w:lvl w:ilvl="0" w:tplc="04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2A18120C"/>
    <w:multiLevelType w:val="hybridMultilevel"/>
    <w:tmpl w:val="FE78F52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65705"/>
    <w:multiLevelType w:val="hybridMultilevel"/>
    <w:tmpl w:val="5478F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E17430"/>
    <w:multiLevelType w:val="hybridMultilevel"/>
    <w:tmpl w:val="53C08282"/>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8985095"/>
    <w:multiLevelType w:val="hybridMultilevel"/>
    <w:tmpl w:val="114A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C59EE"/>
    <w:multiLevelType w:val="hybridMultilevel"/>
    <w:tmpl w:val="9C784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FD14DD"/>
    <w:multiLevelType w:val="hybridMultilevel"/>
    <w:tmpl w:val="37C25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8E2932"/>
    <w:multiLevelType w:val="hybridMultilevel"/>
    <w:tmpl w:val="1C08B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4D575D"/>
    <w:multiLevelType w:val="hybridMultilevel"/>
    <w:tmpl w:val="A0D82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C251CC"/>
    <w:multiLevelType w:val="hybridMultilevel"/>
    <w:tmpl w:val="DAF213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1644FD"/>
    <w:multiLevelType w:val="hybridMultilevel"/>
    <w:tmpl w:val="AFB41A30"/>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EC65D2"/>
    <w:multiLevelType w:val="multilevel"/>
    <w:tmpl w:val="EAD6CF24"/>
    <w:lvl w:ilvl="0">
      <w:start w:val="1"/>
      <w:numFmt w:val="upperLetter"/>
      <w:lvlText w:val="%1."/>
      <w:lvlJc w:val="left"/>
      <w:pPr>
        <w:tabs>
          <w:tab w:val="num" w:pos="720"/>
        </w:tabs>
        <w:ind w:left="720" w:hanging="360"/>
      </w:pPr>
      <w:rPr>
        <w:rFonts w:hint="default"/>
      </w:rPr>
    </w:lvl>
    <w:lvl w:ilvl="1">
      <w:start w:val="1"/>
      <w:numFmt w:val="lowerRoman"/>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6D872227"/>
    <w:multiLevelType w:val="hybridMultilevel"/>
    <w:tmpl w:val="EBFCE0DE"/>
    <w:lvl w:ilvl="0" w:tplc="04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0A371CC"/>
    <w:multiLevelType w:val="hybridMultilevel"/>
    <w:tmpl w:val="CE341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411D79"/>
    <w:multiLevelType w:val="hybridMultilevel"/>
    <w:tmpl w:val="B1FCB484"/>
    <w:lvl w:ilvl="0" w:tplc="04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A61134"/>
    <w:multiLevelType w:val="hybridMultilevel"/>
    <w:tmpl w:val="76E0D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2C665F"/>
    <w:multiLevelType w:val="hybridMultilevel"/>
    <w:tmpl w:val="29A8699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EF2529"/>
    <w:multiLevelType w:val="hybridMultilevel"/>
    <w:tmpl w:val="7A2449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6C93C02"/>
    <w:multiLevelType w:val="hybridMultilevel"/>
    <w:tmpl w:val="BA0AAF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80915833">
    <w:abstractNumId w:val="16"/>
  </w:num>
  <w:num w:numId="2" w16cid:durableId="932470300">
    <w:abstractNumId w:val="18"/>
  </w:num>
  <w:num w:numId="3" w16cid:durableId="1154449354">
    <w:abstractNumId w:val="3"/>
  </w:num>
  <w:num w:numId="4" w16cid:durableId="16652832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284164">
    <w:abstractNumId w:val="9"/>
  </w:num>
  <w:num w:numId="6" w16cid:durableId="26431169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503034">
    <w:abstractNumId w:val="22"/>
  </w:num>
  <w:num w:numId="8" w16cid:durableId="1793740638">
    <w:abstractNumId w:val="2"/>
  </w:num>
  <w:num w:numId="9" w16cid:durableId="1030104020">
    <w:abstractNumId w:val="5"/>
  </w:num>
  <w:num w:numId="10" w16cid:durableId="763107737">
    <w:abstractNumId w:val="1"/>
  </w:num>
  <w:num w:numId="11" w16cid:durableId="1754938415">
    <w:abstractNumId w:val="6"/>
  </w:num>
  <w:num w:numId="12" w16cid:durableId="697393310">
    <w:abstractNumId w:val="14"/>
  </w:num>
  <w:num w:numId="13" w16cid:durableId="958609412">
    <w:abstractNumId w:val="20"/>
  </w:num>
  <w:num w:numId="14" w16cid:durableId="1961493348">
    <w:abstractNumId w:val="19"/>
  </w:num>
  <w:num w:numId="15" w16cid:durableId="362050094">
    <w:abstractNumId w:val="8"/>
  </w:num>
  <w:num w:numId="16" w16cid:durableId="1378428771">
    <w:abstractNumId w:val="21"/>
  </w:num>
  <w:num w:numId="17" w16cid:durableId="1637181702">
    <w:abstractNumId w:val="13"/>
  </w:num>
  <w:num w:numId="18" w16cid:durableId="803156800">
    <w:abstractNumId w:val="11"/>
  </w:num>
  <w:num w:numId="19" w16cid:durableId="923614133">
    <w:abstractNumId w:val="12"/>
  </w:num>
  <w:num w:numId="20" w16cid:durableId="512230682">
    <w:abstractNumId w:val="0"/>
  </w:num>
  <w:num w:numId="21" w16cid:durableId="967858748">
    <w:abstractNumId w:val="10"/>
  </w:num>
  <w:num w:numId="22" w16cid:durableId="1797598422">
    <w:abstractNumId w:val="15"/>
  </w:num>
  <w:num w:numId="23" w16cid:durableId="144175653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DC"/>
    <w:rsid w:val="000018F7"/>
    <w:rsid w:val="00005F6E"/>
    <w:rsid w:val="000119C1"/>
    <w:rsid w:val="00011ADF"/>
    <w:rsid w:val="0001369D"/>
    <w:rsid w:val="00027AE7"/>
    <w:rsid w:val="00031D0A"/>
    <w:rsid w:val="0003681D"/>
    <w:rsid w:val="000433E1"/>
    <w:rsid w:val="00054656"/>
    <w:rsid w:val="00060F69"/>
    <w:rsid w:val="0006325D"/>
    <w:rsid w:val="000641AD"/>
    <w:rsid w:val="00064E68"/>
    <w:rsid w:val="00070165"/>
    <w:rsid w:val="00071B85"/>
    <w:rsid w:val="00072B26"/>
    <w:rsid w:val="0008208B"/>
    <w:rsid w:val="000828D8"/>
    <w:rsid w:val="00084875"/>
    <w:rsid w:val="000862DF"/>
    <w:rsid w:val="000877B0"/>
    <w:rsid w:val="0009028D"/>
    <w:rsid w:val="000917CA"/>
    <w:rsid w:val="00093663"/>
    <w:rsid w:val="000955A1"/>
    <w:rsid w:val="00096F0D"/>
    <w:rsid w:val="000A3B2D"/>
    <w:rsid w:val="000A5E17"/>
    <w:rsid w:val="000A636C"/>
    <w:rsid w:val="000A737E"/>
    <w:rsid w:val="000A7A45"/>
    <w:rsid w:val="000B1D0E"/>
    <w:rsid w:val="000B263A"/>
    <w:rsid w:val="000B5889"/>
    <w:rsid w:val="000D4196"/>
    <w:rsid w:val="000F046C"/>
    <w:rsid w:val="000F1212"/>
    <w:rsid w:val="000F1DE5"/>
    <w:rsid w:val="00105604"/>
    <w:rsid w:val="00110D2E"/>
    <w:rsid w:val="00111EEC"/>
    <w:rsid w:val="00113288"/>
    <w:rsid w:val="0011611B"/>
    <w:rsid w:val="0012023C"/>
    <w:rsid w:val="001264B6"/>
    <w:rsid w:val="001274C4"/>
    <w:rsid w:val="00127DAB"/>
    <w:rsid w:val="00127FB4"/>
    <w:rsid w:val="00133DFA"/>
    <w:rsid w:val="00135AED"/>
    <w:rsid w:val="00137D1D"/>
    <w:rsid w:val="00141AC2"/>
    <w:rsid w:val="001422F2"/>
    <w:rsid w:val="00150787"/>
    <w:rsid w:val="00150A63"/>
    <w:rsid w:val="00152969"/>
    <w:rsid w:val="00153CA7"/>
    <w:rsid w:val="00155B1B"/>
    <w:rsid w:val="001629DD"/>
    <w:rsid w:val="00165414"/>
    <w:rsid w:val="001659A2"/>
    <w:rsid w:val="00166623"/>
    <w:rsid w:val="00166AFE"/>
    <w:rsid w:val="00170E6F"/>
    <w:rsid w:val="00177C67"/>
    <w:rsid w:val="00185B8D"/>
    <w:rsid w:val="001860A1"/>
    <w:rsid w:val="001876CD"/>
    <w:rsid w:val="00187E2A"/>
    <w:rsid w:val="00190992"/>
    <w:rsid w:val="00193135"/>
    <w:rsid w:val="00194BCD"/>
    <w:rsid w:val="00196510"/>
    <w:rsid w:val="001976B2"/>
    <w:rsid w:val="001A3467"/>
    <w:rsid w:val="001A5527"/>
    <w:rsid w:val="001A61BF"/>
    <w:rsid w:val="001A77C2"/>
    <w:rsid w:val="001B1F2E"/>
    <w:rsid w:val="001B2FDD"/>
    <w:rsid w:val="001B509A"/>
    <w:rsid w:val="001B5AE1"/>
    <w:rsid w:val="001B6515"/>
    <w:rsid w:val="001B6D24"/>
    <w:rsid w:val="001B7D3B"/>
    <w:rsid w:val="001C1F69"/>
    <w:rsid w:val="001C5215"/>
    <w:rsid w:val="001D3374"/>
    <w:rsid w:val="001D36F7"/>
    <w:rsid w:val="001D5A99"/>
    <w:rsid w:val="001D66E0"/>
    <w:rsid w:val="001E2346"/>
    <w:rsid w:val="001E2923"/>
    <w:rsid w:val="001E4196"/>
    <w:rsid w:val="001F2633"/>
    <w:rsid w:val="001F467C"/>
    <w:rsid w:val="00201D07"/>
    <w:rsid w:val="0020328A"/>
    <w:rsid w:val="002032F6"/>
    <w:rsid w:val="0020352F"/>
    <w:rsid w:val="0020545B"/>
    <w:rsid w:val="00207B24"/>
    <w:rsid w:val="0021292D"/>
    <w:rsid w:val="00212BBB"/>
    <w:rsid w:val="002137E1"/>
    <w:rsid w:val="00220412"/>
    <w:rsid w:val="00223F0C"/>
    <w:rsid w:val="00224A1C"/>
    <w:rsid w:val="00235790"/>
    <w:rsid w:val="00237369"/>
    <w:rsid w:val="00244DE7"/>
    <w:rsid w:val="0024643F"/>
    <w:rsid w:val="0024766F"/>
    <w:rsid w:val="0025014E"/>
    <w:rsid w:val="00251AE9"/>
    <w:rsid w:val="00261FF2"/>
    <w:rsid w:val="002626DA"/>
    <w:rsid w:val="002628A4"/>
    <w:rsid w:val="00263C7F"/>
    <w:rsid w:val="00264FB9"/>
    <w:rsid w:val="002654B2"/>
    <w:rsid w:val="00265E79"/>
    <w:rsid w:val="00267CE1"/>
    <w:rsid w:val="0027263E"/>
    <w:rsid w:val="00272C03"/>
    <w:rsid w:val="002813C5"/>
    <w:rsid w:val="00290F47"/>
    <w:rsid w:val="00290FDD"/>
    <w:rsid w:val="002940B9"/>
    <w:rsid w:val="00294F5B"/>
    <w:rsid w:val="002B7465"/>
    <w:rsid w:val="002B7ADC"/>
    <w:rsid w:val="002C26E0"/>
    <w:rsid w:val="002C3210"/>
    <w:rsid w:val="002C5C2F"/>
    <w:rsid w:val="002D1326"/>
    <w:rsid w:val="002D3482"/>
    <w:rsid w:val="002D4C8D"/>
    <w:rsid w:val="002D5AAC"/>
    <w:rsid w:val="002D6579"/>
    <w:rsid w:val="002D6833"/>
    <w:rsid w:val="002E12C0"/>
    <w:rsid w:val="002E1E78"/>
    <w:rsid w:val="002E34B5"/>
    <w:rsid w:val="002E397D"/>
    <w:rsid w:val="002E4FF0"/>
    <w:rsid w:val="002E7055"/>
    <w:rsid w:val="002F0003"/>
    <w:rsid w:val="002F439C"/>
    <w:rsid w:val="00302692"/>
    <w:rsid w:val="00303721"/>
    <w:rsid w:val="00307B69"/>
    <w:rsid w:val="0031019D"/>
    <w:rsid w:val="00310593"/>
    <w:rsid w:val="00311CD0"/>
    <w:rsid w:val="00313B2C"/>
    <w:rsid w:val="00313FE6"/>
    <w:rsid w:val="00322C3D"/>
    <w:rsid w:val="00322D5B"/>
    <w:rsid w:val="00322E40"/>
    <w:rsid w:val="003231CA"/>
    <w:rsid w:val="00334AFC"/>
    <w:rsid w:val="0035409F"/>
    <w:rsid w:val="00355398"/>
    <w:rsid w:val="003554BE"/>
    <w:rsid w:val="003624CD"/>
    <w:rsid w:val="00367D9B"/>
    <w:rsid w:val="00373E0F"/>
    <w:rsid w:val="00375420"/>
    <w:rsid w:val="00377BDC"/>
    <w:rsid w:val="00381FD6"/>
    <w:rsid w:val="00386D60"/>
    <w:rsid w:val="00390AD1"/>
    <w:rsid w:val="003929FB"/>
    <w:rsid w:val="00395932"/>
    <w:rsid w:val="003A2457"/>
    <w:rsid w:val="003A469F"/>
    <w:rsid w:val="003A5D36"/>
    <w:rsid w:val="003B01C1"/>
    <w:rsid w:val="003B139D"/>
    <w:rsid w:val="003B1B51"/>
    <w:rsid w:val="003B443A"/>
    <w:rsid w:val="003C0F2A"/>
    <w:rsid w:val="003C3EA8"/>
    <w:rsid w:val="003C42C1"/>
    <w:rsid w:val="003C5D44"/>
    <w:rsid w:val="003C6899"/>
    <w:rsid w:val="003D0240"/>
    <w:rsid w:val="003D34EB"/>
    <w:rsid w:val="003D438A"/>
    <w:rsid w:val="003D62E0"/>
    <w:rsid w:val="003E1BB6"/>
    <w:rsid w:val="003E267C"/>
    <w:rsid w:val="003E3756"/>
    <w:rsid w:val="003E444B"/>
    <w:rsid w:val="003F27EB"/>
    <w:rsid w:val="003F291A"/>
    <w:rsid w:val="003F642D"/>
    <w:rsid w:val="003F7A7A"/>
    <w:rsid w:val="00401BA7"/>
    <w:rsid w:val="00410F16"/>
    <w:rsid w:val="00412E3C"/>
    <w:rsid w:val="004138D4"/>
    <w:rsid w:val="00413B8C"/>
    <w:rsid w:val="004157BB"/>
    <w:rsid w:val="0041683E"/>
    <w:rsid w:val="00421F7D"/>
    <w:rsid w:val="0042572D"/>
    <w:rsid w:val="00435DE7"/>
    <w:rsid w:val="004366DB"/>
    <w:rsid w:val="004425E6"/>
    <w:rsid w:val="00445A5B"/>
    <w:rsid w:val="00460E60"/>
    <w:rsid w:val="00461E33"/>
    <w:rsid w:val="00463A05"/>
    <w:rsid w:val="004658E4"/>
    <w:rsid w:val="004714EC"/>
    <w:rsid w:val="00471B81"/>
    <w:rsid w:val="004721C5"/>
    <w:rsid w:val="004731AC"/>
    <w:rsid w:val="00477132"/>
    <w:rsid w:val="00477909"/>
    <w:rsid w:val="00480CD6"/>
    <w:rsid w:val="0048118D"/>
    <w:rsid w:val="004836F6"/>
    <w:rsid w:val="004864F1"/>
    <w:rsid w:val="00492AB1"/>
    <w:rsid w:val="00494081"/>
    <w:rsid w:val="004943F0"/>
    <w:rsid w:val="00494E0D"/>
    <w:rsid w:val="004B0B07"/>
    <w:rsid w:val="004B30E4"/>
    <w:rsid w:val="004B33BE"/>
    <w:rsid w:val="004B5CC3"/>
    <w:rsid w:val="004C644D"/>
    <w:rsid w:val="004C745B"/>
    <w:rsid w:val="004D17CF"/>
    <w:rsid w:val="004D25D8"/>
    <w:rsid w:val="004D5BFC"/>
    <w:rsid w:val="004E2144"/>
    <w:rsid w:val="004F03E3"/>
    <w:rsid w:val="004F474B"/>
    <w:rsid w:val="00507DE6"/>
    <w:rsid w:val="0051058F"/>
    <w:rsid w:val="0051141C"/>
    <w:rsid w:val="00513EB7"/>
    <w:rsid w:val="00515778"/>
    <w:rsid w:val="005257D4"/>
    <w:rsid w:val="00531503"/>
    <w:rsid w:val="0053154E"/>
    <w:rsid w:val="00536D00"/>
    <w:rsid w:val="00551289"/>
    <w:rsid w:val="005558B0"/>
    <w:rsid w:val="0056188F"/>
    <w:rsid w:val="0056596D"/>
    <w:rsid w:val="005673FC"/>
    <w:rsid w:val="005703ED"/>
    <w:rsid w:val="00570FDB"/>
    <w:rsid w:val="00571308"/>
    <w:rsid w:val="00572163"/>
    <w:rsid w:val="00576984"/>
    <w:rsid w:val="00576A87"/>
    <w:rsid w:val="00586C8A"/>
    <w:rsid w:val="00587FEB"/>
    <w:rsid w:val="00597BC6"/>
    <w:rsid w:val="005A2B9E"/>
    <w:rsid w:val="005B208B"/>
    <w:rsid w:val="005B31AD"/>
    <w:rsid w:val="005B3C11"/>
    <w:rsid w:val="005B40F2"/>
    <w:rsid w:val="005B704A"/>
    <w:rsid w:val="005B7C8D"/>
    <w:rsid w:val="005C00B3"/>
    <w:rsid w:val="005C00B7"/>
    <w:rsid w:val="005C6FC4"/>
    <w:rsid w:val="005D620B"/>
    <w:rsid w:val="005D626B"/>
    <w:rsid w:val="005D7DB2"/>
    <w:rsid w:val="005D7F7A"/>
    <w:rsid w:val="005E5093"/>
    <w:rsid w:val="005E6D7B"/>
    <w:rsid w:val="005F1891"/>
    <w:rsid w:val="005F635A"/>
    <w:rsid w:val="005F6EF7"/>
    <w:rsid w:val="005F7571"/>
    <w:rsid w:val="0060093E"/>
    <w:rsid w:val="0060381C"/>
    <w:rsid w:val="00607DF8"/>
    <w:rsid w:val="006116EB"/>
    <w:rsid w:val="0061170C"/>
    <w:rsid w:val="00612C31"/>
    <w:rsid w:val="00613AF7"/>
    <w:rsid w:val="00617266"/>
    <w:rsid w:val="00622945"/>
    <w:rsid w:val="006244A5"/>
    <w:rsid w:val="00626F90"/>
    <w:rsid w:val="00631DCD"/>
    <w:rsid w:val="006363C1"/>
    <w:rsid w:val="00643668"/>
    <w:rsid w:val="0064673E"/>
    <w:rsid w:val="00646F12"/>
    <w:rsid w:val="006477FA"/>
    <w:rsid w:val="00652F5B"/>
    <w:rsid w:val="00653109"/>
    <w:rsid w:val="00655E6F"/>
    <w:rsid w:val="00655E76"/>
    <w:rsid w:val="00656943"/>
    <w:rsid w:val="006618EB"/>
    <w:rsid w:val="0066515F"/>
    <w:rsid w:val="00674087"/>
    <w:rsid w:val="00677076"/>
    <w:rsid w:val="00680D15"/>
    <w:rsid w:val="00682F80"/>
    <w:rsid w:val="006843ED"/>
    <w:rsid w:val="006920AA"/>
    <w:rsid w:val="00694141"/>
    <w:rsid w:val="006955CF"/>
    <w:rsid w:val="006A066A"/>
    <w:rsid w:val="006A4B0A"/>
    <w:rsid w:val="006A55E3"/>
    <w:rsid w:val="006A5F6A"/>
    <w:rsid w:val="006A6EC3"/>
    <w:rsid w:val="006B2033"/>
    <w:rsid w:val="006B2E5C"/>
    <w:rsid w:val="006B31F9"/>
    <w:rsid w:val="006C7C6F"/>
    <w:rsid w:val="006D1B9D"/>
    <w:rsid w:val="006D5409"/>
    <w:rsid w:val="006D725B"/>
    <w:rsid w:val="006E2913"/>
    <w:rsid w:val="0070304E"/>
    <w:rsid w:val="007031FD"/>
    <w:rsid w:val="007102EF"/>
    <w:rsid w:val="00710788"/>
    <w:rsid w:val="007122FA"/>
    <w:rsid w:val="00712D07"/>
    <w:rsid w:val="007158BB"/>
    <w:rsid w:val="00720171"/>
    <w:rsid w:val="0072038F"/>
    <w:rsid w:val="00724DBF"/>
    <w:rsid w:val="00725468"/>
    <w:rsid w:val="00733659"/>
    <w:rsid w:val="0073479E"/>
    <w:rsid w:val="00737D6E"/>
    <w:rsid w:val="00751D3E"/>
    <w:rsid w:val="007549F0"/>
    <w:rsid w:val="00755B83"/>
    <w:rsid w:val="00757AF8"/>
    <w:rsid w:val="0076085E"/>
    <w:rsid w:val="00761FCB"/>
    <w:rsid w:val="00762D32"/>
    <w:rsid w:val="007638D1"/>
    <w:rsid w:val="00763944"/>
    <w:rsid w:val="007708FC"/>
    <w:rsid w:val="007748E5"/>
    <w:rsid w:val="00776A13"/>
    <w:rsid w:val="00776D83"/>
    <w:rsid w:val="007809D6"/>
    <w:rsid w:val="0078202D"/>
    <w:rsid w:val="00785820"/>
    <w:rsid w:val="00790C61"/>
    <w:rsid w:val="00790F40"/>
    <w:rsid w:val="00794A47"/>
    <w:rsid w:val="007953BF"/>
    <w:rsid w:val="00795DF7"/>
    <w:rsid w:val="007A31B2"/>
    <w:rsid w:val="007A4F10"/>
    <w:rsid w:val="007A5A86"/>
    <w:rsid w:val="007B139B"/>
    <w:rsid w:val="007B1892"/>
    <w:rsid w:val="007B1AB0"/>
    <w:rsid w:val="007B2595"/>
    <w:rsid w:val="007B2FEF"/>
    <w:rsid w:val="007B7E32"/>
    <w:rsid w:val="007C7585"/>
    <w:rsid w:val="007D1038"/>
    <w:rsid w:val="007D2B9B"/>
    <w:rsid w:val="007D48D5"/>
    <w:rsid w:val="007F19BD"/>
    <w:rsid w:val="0081207F"/>
    <w:rsid w:val="00812838"/>
    <w:rsid w:val="0081538B"/>
    <w:rsid w:val="0081595A"/>
    <w:rsid w:val="008170EA"/>
    <w:rsid w:val="00825937"/>
    <w:rsid w:val="008311BB"/>
    <w:rsid w:val="00832343"/>
    <w:rsid w:val="00832962"/>
    <w:rsid w:val="00835C7A"/>
    <w:rsid w:val="008403AD"/>
    <w:rsid w:val="00850342"/>
    <w:rsid w:val="0085312A"/>
    <w:rsid w:val="00853AC8"/>
    <w:rsid w:val="00855877"/>
    <w:rsid w:val="00860937"/>
    <w:rsid w:val="00873059"/>
    <w:rsid w:val="00875CA6"/>
    <w:rsid w:val="008820D2"/>
    <w:rsid w:val="00883999"/>
    <w:rsid w:val="008863B2"/>
    <w:rsid w:val="0088685E"/>
    <w:rsid w:val="008930DB"/>
    <w:rsid w:val="008943FD"/>
    <w:rsid w:val="00894962"/>
    <w:rsid w:val="00897702"/>
    <w:rsid w:val="0089782B"/>
    <w:rsid w:val="008A2409"/>
    <w:rsid w:val="008A5C7E"/>
    <w:rsid w:val="008B14D1"/>
    <w:rsid w:val="008B496C"/>
    <w:rsid w:val="008C41CD"/>
    <w:rsid w:val="008C4423"/>
    <w:rsid w:val="008D330D"/>
    <w:rsid w:val="008D3417"/>
    <w:rsid w:val="008D378E"/>
    <w:rsid w:val="008D6071"/>
    <w:rsid w:val="008D7637"/>
    <w:rsid w:val="008E25F6"/>
    <w:rsid w:val="008E3AE9"/>
    <w:rsid w:val="008E4EF1"/>
    <w:rsid w:val="008E6454"/>
    <w:rsid w:val="008F0601"/>
    <w:rsid w:val="008F0FCF"/>
    <w:rsid w:val="008F119B"/>
    <w:rsid w:val="008F2826"/>
    <w:rsid w:val="008F674F"/>
    <w:rsid w:val="008F6BD2"/>
    <w:rsid w:val="009035D1"/>
    <w:rsid w:val="0090796B"/>
    <w:rsid w:val="009124DB"/>
    <w:rsid w:val="0091415C"/>
    <w:rsid w:val="00916A1A"/>
    <w:rsid w:val="0092207E"/>
    <w:rsid w:val="00922803"/>
    <w:rsid w:val="00935C2A"/>
    <w:rsid w:val="00935DF3"/>
    <w:rsid w:val="009376C3"/>
    <w:rsid w:val="00943EE7"/>
    <w:rsid w:val="0094640C"/>
    <w:rsid w:val="009477FA"/>
    <w:rsid w:val="00947BD1"/>
    <w:rsid w:val="00947E60"/>
    <w:rsid w:val="0095059B"/>
    <w:rsid w:val="00951D50"/>
    <w:rsid w:val="00953393"/>
    <w:rsid w:val="00953460"/>
    <w:rsid w:val="0095754F"/>
    <w:rsid w:val="0097367F"/>
    <w:rsid w:val="0097484B"/>
    <w:rsid w:val="009749E4"/>
    <w:rsid w:val="0097552E"/>
    <w:rsid w:val="00975D55"/>
    <w:rsid w:val="009773AC"/>
    <w:rsid w:val="009774C8"/>
    <w:rsid w:val="009776DD"/>
    <w:rsid w:val="00977BFC"/>
    <w:rsid w:val="0099033C"/>
    <w:rsid w:val="00991979"/>
    <w:rsid w:val="00993A11"/>
    <w:rsid w:val="009953C8"/>
    <w:rsid w:val="00996C0D"/>
    <w:rsid w:val="009971FA"/>
    <w:rsid w:val="009A631B"/>
    <w:rsid w:val="009B0C99"/>
    <w:rsid w:val="009B20DC"/>
    <w:rsid w:val="009B24BA"/>
    <w:rsid w:val="009B297D"/>
    <w:rsid w:val="009B5065"/>
    <w:rsid w:val="009B5916"/>
    <w:rsid w:val="009B67B0"/>
    <w:rsid w:val="009B6E41"/>
    <w:rsid w:val="009B7BC8"/>
    <w:rsid w:val="009C0763"/>
    <w:rsid w:val="009C6F3C"/>
    <w:rsid w:val="009C7963"/>
    <w:rsid w:val="009C7E01"/>
    <w:rsid w:val="009D11A0"/>
    <w:rsid w:val="009D20E8"/>
    <w:rsid w:val="009D7563"/>
    <w:rsid w:val="009E1A0C"/>
    <w:rsid w:val="009E469B"/>
    <w:rsid w:val="009E6EB8"/>
    <w:rsid w:val="009E765B"/>
    <w:rsid w:val="009F08D7"/>
    <w:rsid w:val="009F4688"/>
    <w:rsid w:val="009F7689"/>
    <w:rsid w:val="00A01CB3"/>
    <w:rsid w:val="00A0221D"/>
    <w:rsid w:val="00A02B9C"/>
    <w:rsid w:val="00A02DE2"/>
    <w:rsid w:val="00A04C2A"/>
    <w:rsid w:val="00A0502F"/>
    <w:rsid w:val="00A156E1"/>
    <w:rsid w:val="00A27EF7"/>
    <w:rsid w:val="00A42EC3"/>
    <w:rsid w:val="00A45D5F"/>
    <w:rsid w:val="00A51AA8"/>
    <w:rsid w:val="00A51B6D"/>
    <w:rsid w:val="00A52850"/>
    <w:rsid w:val="00A55327"/>
    <w:rsid w:val="00A62CE5"/>
    <w:rsid w:val="00A6566F"/>
    <w:rsid w:val="00A67EC8"/>
    <w:rsid w:val="00A70D1E"/>
    <w:rsid w:val="00A72CDB"/>
    <w:rsid w:val="00A7497D"/>
    <w:rsid w:val="00A77351"/>
    <w:rsid w:val="00A863F6"/>
    <w:rsid w:val="00A914A7"/>
    <w:rsid w:val="00A93BEF"/>
    <w:rsid w:val="00A96352"/>
    <w:rsid w:val="00A974F4"/>
    <w:rsid w:val="00AA2341"/>
    <w:rsid w:val="00AA59F6"/>
    <w:rsid w:val="00AA7A9F"/>
    <w:rsid w:val="00AB31FF"/>
    <w:rsid w:val="00AB3680"/>
    <w:rsid w:val="00AB373B"/>
    <w:rsid w:val="00AC0E1F"/>
    <w:rsid w:val="00AC234B"/>
    <w:rsid w:val="00AC47ED"/>
    <w:rsid w:val="00AC4806"/>
    <w:rsid w:val="00AD47C9"/>
    <w:rsid w:val="00AE6F12"/>
    <w:rsid w:val="00AE762F"/>
    <w:rsid w:val="00AF472A"/>
    <w:rsid w:val="00AF5CB6"/>
    <w:rsid w:val="00B00610"/>
    <w:rsid w:val="00B00B04"/>
    <w:rsid w:val="00B014E7"/>
    <w:rsid w:val="00B020C4"/>
    <w:rsid w:val="00B07964"/>
    <w:rsid w:val="00B10141"/>
    <w:rsid w:val="00B131BF"/>
    <w:rsid w:val="00B1475C"/>
    <w:rsid w:val="00B15883"/>
    <w:rsid w:val="00B23D06"/>
    <w:rsid w:val="00B25AFC"/>
    <w:rsid w:val="00B278C8"/>
    <w:rsid w:val="00B36958"/>
    <w:rsid w:val="00B40741"/>
    <w:rsid w:val="00B45EF2"/>
    <w:rsid w:val="00B503D5"/>
    <w:rsid w:val="00B51374"/>
    <w:rsid w:val="00B5277F"/>
    <w:rsid w:val="00B574D0"/>
    <w:rsid w:val="00B62283"/>
    <w:rsid w:val="00B6426E"/>
    <w:rsid w:val="00B653E4"/>
    <w:rsid w:val="00B72AB7"/>
    <w:rsid w:val="00B82C45"/>
    <w:rsid w:val="00B84D0E"/>
    <w:rsid w:val="00B955EF"/>
    <w:rsid w:val="00B97DDB"/>
    <w:rsid w:val="00BA3FEC"/>
    <w:rsid w:val="00BA4907"/>
    <w:rsid w:val="00BA6C84"/>
    <w:rsid w:val="00BB1A6E"/>
    <w:rsid w:val="00BB3628"/>
    <w:rsid w:val="00BB4EE6"/>
    <w:rsid w:val="00BB7439"/>
    <w:rsid w:val="00BB7F07"/>
    <w:rsid w:val="00BC3E21"/>
    <w:rsid w:val="00BC56ED"/>
    <w:rsid w:val="00BC7A8D"/>
    <w:rsid w:val="00BD0B80"/>
    <w:rsid w:val="00BD2A3E"/>
    <w:rsid w:val="00BD779A"/>
    <w:rsid w:val="00BE0FBC"/>
    <w:rsid w:val="00BE7FF8"/>
    <w:rsid w:val="00BF4F74"/>
    <w:rsid w:val="00BF76C5"/>
    <w:rsid w:val="00C00030"/>
    <w:rsid w:val="00C02283"/>
    <w:rsid w:val="00C10D0E"/>
    <w:rsid w:val="00C13A25"/>
    <w:rsid w:val="00C166C8"/>
    <w:rsid w:val="00C20C58"/>
    <w:rsid w:val="00C232DB"/>
    <w:rsid w:val="00C237B7"/>
    <w:rsid w:val="00C244B1"/>
    <w:rsid w:val="00C25553"/>
    <w:rsid w:val="00C303BE"/>
    <w:rsid w:val="00C30778"/>
    <w:rsid w:val="00C3217B"/>
    <w:rsid w:val="00C36BB8"/>
    <w:rsid w:val="00C45118"/>
    <w:rsid w:val="00C47A72"/>
    <w:rsid w:val="00C571B3"/>
    <w:rsid w:val="00C57A67"/>
    <w:rsid w:val="00C6398E"/>
    <w:rsid w:val="00C71681"/>
    <w:rsid w:val="00C748E0"/>
    <w:rsid w:val="00C82B58"/>
    <w:rsid w:val="00C85A67"/>
    <w:rsid w:val="00C8671C"/>
    <w:rsid w:val="00C90413"/>
    <w:rsid w:val="00C95907"/>
    <w:rsid w:val="00CA4D45"/>
    <w:rsid w:val="00CA6E8D"/>
    <w:rsid w:val="00CB57BE"/>
    <w:rsid w:val="00CB5D99"/>
    <w:rsid w:val="00CB64AF"/>
    <w:rsid w:val="00CC3978"/>
    <w:rsid w:val="00CC6E69"/>
    <w:rsid w:val="00CE2CCC"/>
    <w:rsid w:val="00CE48F0"/>
    <w:rsid w:val="00CF0386"/>
    <w:rsid w:val="00CF3495"/>
    <w:rsid w:val="00CF4366"/>
    <w:rsid w:val="00CF4888"/>
    <w:rsid w:val="00CF5AB7"/>
    <w:rsid w:val="00CF716E"/>
    <w:rsid w:val="00D02B7F"/>
    <w:rsid w:val="00D05A2F"/>
    <w:rsid w:val="00D11964"/>
    <w:rsid w:val="00D16234"/>
    <w:rsid w:val="00D21D87"/>
    <w:rsid w:val="00D24744"/>
    <w:rsid w:val="00D24F33"/>
    <w:rsid w:val="00D25FDA"/>
    <w:rsid w:val="00D30858"/>
    <w:rsid w:val="00D32E3F"/>
    <w:rsid w:val="00D36623"/>
    <w:rsid w:val="00D370EE"/>
    <w:rsid w:val="00D41336"/>
    <w:rsid w:val="00D4219D"/>
    <w:rsid w:val="00D52391"/>
    <w:rsid w:val="00D532AB"/>
    <w:rsid w:val="00D54160"/>
    <w:rsid w:val="00D5516B"/>
    <w:rsid w:val="00D61104"/>
    <w:rsid w:val="00D62A98"/>
    <w:rsid w:val="00D665B3"/>
    <w:rsid w:val="00D703DF"/>
    <w:rsid w:val="00D7069E"/>
    <w:rsid w:val="00D71619"/>
    <w:rsid w:val="00D874F4"/>
    <w:rsid w:val="00D920D1"/>
    <w:rsid w:val="00D9483D"/>
    <w:rsid w:val="00DA1A59"/>
    <w:rsid w:val="00DA2156"/>
    <w:rsid w:val="00DB445E"/>
    <w:rsid w:val="00DC0C2A"/>
    <w:rsid w:val="00DC3739"/>
    <w:rsid w:val="00DC443A"/>
    <w:rsid w:val="00DD17CB"/>
    <w:rsid w:val="00DD6D18"/>
    <w:rsid w:val="00DD7F7D"/>
    <w:rsid w:val="00DE1D89"/>
    <w:rsid w:val="00DE3C3C"/>
    <w:rsid w:val="00DE634F"/>
    <w:rsid w:val="00DF0231"/>
    <w:rsid w:val="00DF0C75"/>
    <w:rsid w:val="00E03349"/>
    <w:rsid w:val="00E04750"/>
    <w:rsid w:val="00E130A4"/>
    <w:rsid w:val="00E146F7"/>
    <w:rsid w:val="00E149D6"/>
    <w:rsid w:val="00E16BCF"/>
    <w:rsid w:val="00E174D3"/>
    <w:rsid w:val="00E22AE6"/>
    <w:rsid w:val="00E24405"/>
    <w:rsid w:val="00E245B1"/>
    <w:rsid w:val="00E259CF"/>
    <w:rsid w:val="00E30CEB"/>
    <w:rsid w:val="00E31CBF"/>
    <w:rsid w:val="00E3429A"/>
    <w:rsid w:val="00E36A06"/>
    <w:rsid w:val="00E37561"/>
    <w:rsid w:val="00E42ED1"/>
    <w:rsid w:val="00E62DB3"/>
    <w:rsid w:val="00E63EE5"/>
    <w:rsid w:val="00E65B5B"/>
    <w:rsid w:val="00E67964"/>
    <w:rsid w:val="00E7070C"/>
    <w:rsid w:val="00E70C3D"/>
    <w:rsid w:val="00E73D31"/>
    <w:rsid w:val="00E81EE5"/>
    <w:rsid w:val="00E830DC"/>
    <w:rsid w:val="00E83766"/>
    <w:rsid w:val="00E871E7"/>
    <w:rsid w:val="00E90941"/>
    <w:rsid w:val="00E92725"/>
    <w:rsid w:val="00E96298"/>
    <w:rsid w:val="00EA3709"/>
    <w:rsid w:val="00EA6247"/>
    <w:rsid w:val="00EB04C4"/>
    <w:rsid w:val="00EB1875"/>
    <w:rsid w:val="00EB3C2F"/>
    <w:rsid w:val="00EB6103"/>
    <w:rsid w:val="00EC1F57"/>
    <w:rsid w:val="00EC20AC"/>
    <w:rsid w:val="00EC4103"/>
    <w:rsid w:val="00ED56D8"/>
    <w:rsid w:val="00ED6772"/>
    <w:rsid w:val="00EF0450"/>
    <w:rsid w:val="00F002DA"/>
    <w:rsid w:val="00F00BB5"/>
    <w:rsid w:val="00F0178C"/>
    <w:rsid w:val="00F02C34"/>
    <w:rsid w:val="00F02D64"/>
    <w:rsid w:val="00F02FF0"/>
    <w:rsid w:val="00F103FD"/>
    <w:rsid w:val="00F10A65"/>
    <w:rsid w:val="00F10DFB"/>
    <w:rsid w:val="00F11312"/>
    <w:rsid w:val="00F14C98"/>
    <w:rsid w:val="00F15999"/>
    <w:rsid w:val="00F22DE5"/>
    <w:rsid w:val="00F24768"/>
    <w:rsid w:val="00F30D88"/>
    <w:rsid w:val="00F320AA"/>
    <w:rsid w:val="00F346FD"/>
    <w:rsid w:val="00F41D0E"/>
    <w:rsid w:val="00F4308F"/>
    <w:rsid w:val="00F44D57"/>
    <w:rsid w:val="00F5636C"/>
    <w:rsid w:val="00F567A0"/>
    <w:rsid w:val="00F60B9F"/>
    <w:rsid w:val="00F6420F"/>
    <w:rsid w:val="00F660E6"/>
    <w:rsid w:val="00F70313"/>
    <w:rsid w:val="00F714E2"/>
    <w:rsid w:val="00F81E22"/>
    <w:rsid w:val="00F85F60"/>
    <w:rsid w:val="00FA075D"/>
    <w:rsid w:val="00FA4F07"/>
    <w:rsid w:val="00FA53F5"/>
    <w:rsid w:val="00FA6DE2"/>
    <w:rsid w:val="00FB13FA"/>
    <w:rsid w:val="00FB1D64"/>
    <w:rsid w:val="00FB3FBB"/>
    <w:rsid w:val="00FC2B0F"/>
    <w:rsid w:val="00FC2FFE"/>
    <w:rsid w:val="00FC7806"/>
    <w:rsid w:val="00FD3A57"/>
    <w:rsid w:val="00FD3A8E"/>
    <w:rsid w:val="00FD59D7"/>
    <w:rsid w:val="00FE0F69"/>
    <w:rsid w:val="00FE131B"/>
    <w:rsid w:val="00FE1CE6"/>
    <w:rsid w:val="00FE32B4"/>
    <w:rsid w:val="00FE45EA"/>
    <w:rsid w:val="00FE6216"/>
    <w:rsid w:val="00FF3464"/>
    <w:rsid w:val="00FF37F6"/>
    <w:rsid w:val="00FF5015"/>
    <w:rsid w:val="00FF6417"/>
    <w:rsid w:val="00FF7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9E2E82"/>
  <w14:defaultImageDpi w14:val="300"/>
  <w15:docId w15:val="{B77AA489-7F9F-4B3A-BD9E-B5A84653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803"/>
  </w:style>
  <w:style w:type="paragraph" w:styleId="Heading1">
    <w:name w:val="heading 1"/>
    <w:basedOn w:val="Normal"/>
    <w:next w:val="Normal"/>
    <w:link w:val="Heading1Char"/>
    <w:autoRedefine/>
    <w:uiPriority w:val="9"/>
    <w:qFormat/>
    <w:rsid w:val="0001369D"/>
    <w:pPr>
      <w:keepNext/>
      <w:keepLines/>
      <w:jc w:val="right"/>
      <w:outlineLvl w:val="0"/>
    </w:pPr>
    <w:rPr>
      <w:rFonts w:asciiTheme="majorHAnsi" w:eastAsiaTheme="majorEastAsia" w:hAnsiTheme="majorHAnsi" w:cstheme="majorBidi"/>
      <w:b/>
      <w:bCs/>
      <w:color w:val="000090"/>
      <w:sz w:val="28"/>
      <w:szCs w:val="32"/>
    </w:rPr>
  </w:style>
  <w:style w:type="paragraph" w:styleId="Heading2">
    <w:name w:val="heading 2"/>
    <w:basedOn w:val="Normal"/>
    <w:next w:val="Normal"/>
    <w:link w:val="Heading2Char"/>
    <w:autoRedefine/>
    <w:uiPriority w:val="9"/>
    <w:unhideWhenUsed/>
    <w:qFormat/>
    <w:rsid w:val="00536D00"/>
    <w:pPr>
      <w:keepNext/>
      <w:keepLines/>
      <w:spacing w:before="120"/>
      <w:jc w:val="right"/>
      <w:outlineLvl w:val="1"/>
    </w:pPr>
    <w:rPr>
      <w:rFonts w:asciiTheme="majorHAnsi" w:eastAsiaTheme="majorEastAsia" w:hAnsiTheme="majorHAnsi" w:cstheme="majorBidi"/>
      <w:b/>
      <w:bCs/>
      <w:i/>
      <w:color w:val="0000FF"/>
      <w:szCs w:val="26"/>
    </w:rPr>
  </w:style>
  <w:style w:type="paragraph" w:styleId="Heading3">
    <w:name w:val="heading 3"/>
    <w:basedOn w:val="Normal"/>
    <w:next w:val="Normal"/>
    <w:link w:val="Heading3Char"/>
    <w:autoRedefine/>
    <w:uiPriority w:val="9"/>
    <w:unhideWhenUsed/>
    <w:qFormat/>
    <w:rsid w:val="00515778"/>
    <w:pPr>
      <w:keepNext/>
      <w:keepLines/>
      <w:outlineLvl w:val="2"/>
    </w:pPr>
    <w:rPr>
      <w:rFonts w:asciiTheme="majorHAnsi" w:eastAsiaTheme="majorEastAsia" w:hAnsiTheme="majorHAnsi" w:cstheme="majorBidi"/>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69D"/>
    <w:rPr>
      <w:rFonts w:asciiTheme="majorHAnsi" w:eastAsiaTheme="majorEastAsia" w:hAnsiTheme="majorHAnsi" w:cstheme="majorBidi"/>
      <w:b/>
      <w:bCs/>
      <w:color w:val="000090"/>
      <w:sz w:val="28"/>
      <w:szCs w:val="32"/>
    </w:rPr>
  </w:style>
  <w:style w:type="character" w:customStyle="1" w:styleId="Heading2Char">
    <w:name w:val="Heading 2 Char"/>
    <w:basedOn w:val="DefaultParagraphFont"/>
    <w:link w:val="Heading2"/>
    <w:uiPriority w:val="9"/>
    <w:rsid w:val="00536D00"/>
    <w:rPr>
      <w:rFonts w:asciiTheme="majorHAnsi" w:eastAsiaTheme="majorEastAsia" w:hAnsiTheme="majorHAnsi" w:cstheme="majorBidi"/>
      <w:b/>
      <w:bCs/>
      <w:i/>
      <w:color w:val="0000FF"/>
      <w:szCs w:val="26"/>
    </w:rPr>
  </w:style>
  <w:style w:type="character" w:customStyle="1" w:styleId="Heading3Char">
    <w:name w:val="Heading 3 Char"/>
    <w:basedOn w:val="DefaultParagraphFont"/>
    <w:link w:val="Heading3"/>
    <w:uiPriority w:val="9"/>
    <w:rsid w:val="00515778"/>
    <w:rPr>
      <w:rFonts w:asciiTheme="majorHAnsi" w:eastAsiaTheme="majorEastAsia" w:hAnsiTheme="majorHAnsi" w:cstheme="majorBidi"/>
      <w:b/>
      <w:bCs/>
      <w:color w:val="0000FF"/>
      <w:sz w:val="22"/>
    </w:rPr>
  </w:style>
  <w:style w:type="paragraph" w:styleId="BalloonText">
    <w:name w:val="Balloon Text"/>
    <w:basedOn w:val="Normal"/>
    <w:link w:val="BalloonTextChar"/>
    <w:uiPriority w:val="99"/>
    <w:semiHidden/>
    <w:unhideWhenUsed/>
    <w:rsid w:val="009B2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0DC"/>
    <w:rPr>
      <w:rFonts w:ascii="Lucida Grande" w:hAnsi="Lucida Grande" w:cs="Lucida Grande"/>
      <w:sz w:val="18"/>
      <w:szCs w:val="18"/>
    </w:rPr>
  </w:style>
  <w:style w:type="paragraph" w:styleId="Footer">
    <w:name w:val="footer"/>
    <w:basedOn w:val="Normal"/>
    <w:link w:val="FooterChar"/>
    <w:uiPriority w:val="99"/>
    <w:unhideWhenUsed/>
    <w:rsid w:val="009B20DC"/>
    <w:pPr>
      <w:tabs>
        <w:tab w:val="center" w:pos="4320"/>
        <w:tab w:val="right" w:pos="8640"/>
      </w:tabs>
    </w:pPr>
  </w:style>
  <w:style w:type="character" w:customStyle="1" w:styleId="FooterChar">
    <w:name w:val="Footer Char"/>
    <w:basedOn w:val="DefaultParagraphFont"/>
    <w:link w:val="Footer"/>
    <w:uiPriority w:val="99"/>
    <w:rsid w:val="009B20DC"/>
  </w:style>
  <w:style w:type="character" w:styleId="PageNumber">
    <w:name w:val="page number"/>
    <w:basedOn w:val="DefaultParagraphFont"/>
    <w:uiPriority w:val="99"/>
    <w:semiHidden/>
    <w:unhideWhenUsed/>
    <w:rsid w:val="009B20DC"/>
  </w:style>
  <w:style w:type="paragraph" w:styleId="Header">
    <w:name w:val="header"/>
    <w:basedOn w:val="Normal"/>
    <w:link w:val="HeaderChar"/>
    <w:uiPriority w:val="99"/>
    <w:unhideWhenUsed/>
    <w:rsid w:val="009B20DC"/>
    <w:pPr>
      <w:tabs>
        <w:tab w:val="center" w:pos="4320"/>
        <w:tab w:val="right" w:pos="8640"/>
      </w:tabs>
    </w:pPr>
  </w:style>
  <w:style w:type="character" w:customStyle="1" w:styleId="HeaderChar">
    <w:name w:val="Header Char"/>
    <w:basedOn w:val="DefaultParagraphFont"/>
    <w:link w:val="Header"/>
    <w:uiPriority w:val="99"/>
    <w:rsid w:val="009B20DC"/>
  </w:style>
  <w:style w:type="table" w:styleId="TableGrid">
    <w:name w:val="Table Grid"/>
    <w:basedOn w:val="TableNormal"/>
    <w:uiPriority w:val="59"/>
    <w:rsid w:val="00C71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681"/>
    <w:pPr>
      <w:ind w:left="720"/>
      <w:contextualSpacing/>
    </w:pPr>
  </w:style>
  <w:style w:type="paragraph" w:styleId="NoSpacing">
    <w:name w:val="No Spacing"/>
    <w:uiPriority w:val="1"/>
    <w:qFormat/>
    <w:rsid w:val="00C71681"/>
    <w:rPr>
      <w:rFonts w:ascii="Calibri" w:eastAsia="Times New Roman" w:hAnsi="Calibri"/>
      <w:sz w:val="22"/>
      <w:szCs w:val="22"/>
    </w:rPr>
  </w:style>
  <w:style w:type="paragraph" w:styleId="TOC1">
    <w:name w:val="toc 1"/>
    <w:basedOn w:val="Normal"/>
    <w:next w:val="Normal"/>
    <w:autoRedefine/>
    <w:uiPriority w:val="39"/>
    <w:unhideWhenUsed/>
    <w:rsid w:val="0003681D"/>
    <w:pPr>
      <w:spacing w:before="120"/>
    </w:pPr>
    <w:rPr>
      <w:rFonts w:asciiTheme="minorHAnsi" w:hAnsiTheme="minorHAnsi"/>
      <w:b/>
      <w:sz w:val="22"/>
      <w:szCs w:val="22"/>
    </w:rPr>
  </w:style>
  <w:style w:type="paragraph" w:styleId="TOC2">
    <w:name w:val="toc 2"/>
    <w:basedOn w:val="Normal"/>
    <w:next w:val="Normal"/>
    <w:autoRedefine/>
    <w:uiPriority w:val="39"/>
    <w:unhideWhenUsed/>
    <w:rsid w:val="0003681D"/>
    <w:pPr>
      <w:ind w:left="240"/>
    </w:pPr>
    <w:rPr>
      <w:rFonts w:asciiTheme="minorHAnsi" w:hAnsiTheme="minorHAnsi"/>
      <w:i/>
      <w:sz w:val="22"/>
      <w:szCs w:val="22"/>
    </w:rPr>
  </w:style>
  <w:style w:type="paragraph" w:styleId="TOC3">
    <w:name w:val="toc 3"/>
    <w:basedOn w:val="Normal"/>
    <w:next w:val="Normal"/>
    <w:autoRedefine/>
    <w:uiPriority w:val="39"/>
    <w:unhideWhenUsed/>
    <w:rsid w:val="0003681D"/>
    <w:pPr>
      <w:ind w:left="480"/>
    </w:pPr>
    <w:rPr>
      <w:rFonts w:asciiTheme="minorHAnsi" w:hAnsiTheme="minorHAnsi"/>
      <w:sz w:val="22"/>
      <w:szCs w:val="22"/>
    </w:rPr>
  </w:style>
  <w:style w:type="paragraph" w:styleId="TOC4">
    <w:name w:val="toc 4"/>
    <w:basedOn w:val="Normal"/>
    <w:next w:val="Normal"/>
    <w:autoRedefine/>
    <w:uiPriority w:val="39"/>
    <w:unhideWhenUsed/>
    <w:rsid w:val="0003681D"/>
    <w:pPr>
      <w:ind w:left="720"/>
    </w:pPr>
    <w:rPr>
      <w:rFonts w:asciiTheme="minorHAnsi" w:hAnsiTheme="minorHAnsi"/>
      <w:sz w:val="20"/>
      <w:szCs w:val="20"/>
    </w:rPr>
  </w:style>
  <w:style w:type="paragraph" w:styleId="TOC5">
    <w:name w:val="toc 5"/>
    <w:basedOn w:val="Normal"/>
    <w:next w:val="Normal"/>
    <w:autoRedefine/>
    <w:uiPriority w:val="39"/>
    <w:unhideWhenUsed/>
    <w:rsid w:val="0003681D"/>
    <w:pPr>
      <w:ind w:left="960"/>
    </w:pPr>
    <w:rPr>
      <w:rFonts w:asciiTheme="minorHAnsi" w:hAnsiTheme="minorHAnsi"/>
      <w:sz w:val="20"/>
      <w:szCs w:val="20"/>
    </w:rPr>
  </w:style>
  <w:style w:type="paragraph" w:styleId="TOC6">
    <w:name w:val="toc 6"/>
    <w:basedOn w:val="Normal"/>
    <w:next w:val="Normal"/>
    <w:autoRedefine/>
    <w:uiPriority w:val="39"/>
    <w:unhideWhenUsed/>
    <w:rsid w:val="0003681D"/>
    <w:pPr>
      <w:ind w:left="1200"/>
    </w:pPr>
    <w:rPr>
      <w:rFonts w:asciiTheme="minorHAnsi" w:hAnsiTheme="minorHAnsi"/>
      <w:sz w:val="20"/>
      <w:szCs w:val="20"/>
    </w:rPr>
  </w:style>
  <w:style w:type="paragraph" w:styleId="TOC7">
    <w:name w:val="toc 7"/>
    <w:basedOn w:val="Normal"/>
    <w:next w:val="Normal"/>
    <w:autoRedefine/>
    <w:uiPriority w:val="39"/>
    <w:unhideWhenUsed/>
    <w:rsid w:val="0003681D"/>
    <w:pPr>
      <w:ind w:left="1440"/>
    </w:pPr>
    <w:rPr>
      <w:rFonts w:asciiTheme="minorHAnsi" w:hAnsiTheme="minorHAnsi"/>
      <w:sz w:val="20"/>
      <w:szCs w:val="20"/>
    </w:rPr>
  </w:style>
  <w:style w:type="paragraph" w:styleId="TOC8">
    <w:name w:val="toc 8"/>
    <w:basedOn w:val="Normal"/>
    <w:next w:val="Normal"/>
    <w:autoRedefine/>
    <w:uiPriority w:val="39"/>
    <w:unhideWhenUsed/>
    <w:rsid w:val="0003681D"/>
    <w:pPr>
      <w:ind w:left="1680"/>
    </w:pPr>
    <w:rPr>
      <w:rFonts w:asciiTheme="minorHAnsi" w:hAnsiTheme="minorHAnsi"/>
      <w:sz w:val="20"/>
      <w:szCs w:val="20"/>
    </w:rPr>
  </w:style>
  <w:style w:type="paragraph" w:styleId="TOC9">
    <w:name w:val="toc 9"/>
    <w:basedOn w:val="Normal"/>
    <w:next w:val="Normal"/>
    <w:autoRedefine/>
    <w:uiPriority w:val="39"/>
    <w:unhideWhenUsed/>
    <w:rsid w:val="0003681D"/>
    <w:pPr>
      <w:ind w:left="1920"/>
    </w:pPr>
    <w:rPr>
      <w:rFonts w:asciiTheme="minorHAnsi" w:hAnsiTheme="minorHAnsi"/>
      <w:sz w:val="20"/>
      <w:szCs w:val="20"/>
    </w:rPr>
  </w:style>
  <w:style w:type="paragraph" w:styleId="TOCHeading">
    <w:name w:val="TOC Heading"/>
    <w:basedOn w:val="Heading1"/>
    <w:next w:val="Normal"/>
    <w:uiPriority w:val="39"/>
    <w:unhideWhenUsed/>
    <w:qFormat/>
    <w:rsid w:val="0089782B"/>
    <w:pPr>
      <w:spacing w:before="480" w:line="276" w:lineRule="auto"/>
      <w:jc w:val="left"/>
      <w:outlineLvl w:val="9"/>
    </w:pPr>
    <w:rPr>
      <w:color w:val="365F91" w:themeColor="accent1" w:themeShade="BF"/>
      <w:szCs w:val="28"/>
    </w:rPr>
  </w:style>
  <w:style w:type="character" w:styleId="Hyperlink">
    <w:name w:val="Hyperlink"/>
    <w:basedOn w:val="DefaultParagraphFont"/>
    <w:uiPriority w:val="99"/>
    <w:unhideWhenUsed/>
    <w:rsid w:val="00264FB9"/>
    <w:rPr>
      <w:color w:val="0000FF" w:themeColor="hyperlink"/>
      <w:u w:val="single"/>
    </w:rPr>
  </w:style>
  <w:style w:type="paragraph" w:styleId="DocumentMap">
    <w:name w:val="Document Map"/>
    <w:basedOn w:val="Normal"/>
    <w:link w:val="DocumentMapChar"/>
    <w:uiPriority w:val="99"/>
    <w:semiHidden/>
    <w:unhideWhenUsed/>
    <w:rsid w:val="008B14D1"/>
    <w:rPr>
      <w:rFonts w:ascii="Lucida Grande" w:hAnsi="Lucida Grande" w:cs="Lucida Grande"/>
    </w:rPr>
  </w:style>
  <w:style w:type="character" w:customStyle="1" w:styleId="DocumentMapChar">
    <w:name w:val="Document Map Char"/>
    <w:basedOn w:val="DefaultParagraphFont"/>
    <w:link w:val="DocumentMap"/>
    <w:uiPriority w:val="99"/>
    <w:semiHidden/>
    <w:rsid w:val="008B14D1"/>
    <w:rPr>
      <w:rFonts w:ascii="Lucida Grande" w:hAnsi="Lucida Grande" w:cs="Lucida Grande"/>
    </w:rPr>
  </w:style>
  <w:style w:type="paragraph" w:styleId="Revision">
    <w:name w:val="Revision"/>
    <w:hidden/>
    <w:uiPriority w:val="99"/>
    <w:semiHidden/>
    <w:rsid w:val="00FE1CE6"/>
  </w:style>
  <w:style w:type="paragraph" w:customStyle="1" w:styleId="Heading1-Hidden">
    <w:name w:val="Heading 1-Hidden"/>
    <w:basedOn w:val="Heading1"/>
    <w:next w:val="Normal"/>
    <w:qFormat/>
    <w:rsid w:val="00C232DB"/>
  </w:style>
  <w:style w:type="table" w:styleId="MediumShading2-Accent1">
    <w:name w:val="Medium Shading 2 Accent 1"/>
    <w:basedOn w:val="TableNormal"/>
    <w:uiPriority w:val="64"/>
    <w:rsid w:val="007820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4B30E4"/>
    <w:rPr>
      <w:color w:val="800080" w:themeColor="followedHyperlink"/>
      <w:u w:val="single"/>
    </w:rPr>
  </w:style>
  <w:style w:type="character" w:styleId="Strong">
    <w:name w:val="Strong"/>
    <w:uiPriority w:val="22"/>
    <w:qFormat/>
    <w:rsid w:val="00F85F60"/>
    <w:rPr>
      <w:b/>
      <w:bCs/>
    </w:rPr>
  </w:style>
  <w:style w:type="paragraph" w:styleId="NormalWeb">
    <w:name w:val="Normal (Web)"/>
    <w:basedOn w:val="Normal"/>
    <w:uiPriority w:val="99"/>
    <w:rsid w:val="00F85F60"/>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613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8105">
      <w:bodyDiv w:val="1"/>
      <w:marLeft w:val="0"/>
      <w:marRight w:val="0"/>
      <w:marTop w:val="0"/>
      <w:marBottom w:val="0"/>
      <w:divBdr>
        <w:top w:val="none" w:sz="0" w:space="0" w:color="auto"/>
        <w:left w:val="none" w:sz="0" w:space="0" w:color="auto"/>
        <w:bottom w:val="none" w:sz="0" w:space="0" w:color="auto"/>
        <w:right w:val="none" w:sz="0" w:space="0" w:color="auto"/>
      </w:divBdr>
    </w:div>
    <w:div w:id="1556311126">
      <w:bodyDiv w:val="1"/>
      <w:marLeft w:val="0"/>
      <w:marRight w:val="0"/>
      <w:marTop w:val="0"/>
      <w:marBottom w:val="0"/>
      <w:divBdr>
        <w:top w:val="none" w:sz="0" w:space="0" w:color="auto"/>
        <w:left w:val="none" w:sz="0" w:space="0" w:color="auto"/>
        <w:bottom w:val="none" w:sz="0" w:space="0" w:color="auto"/>
        <w:right w:val="none" w:sz="0" w:space="0" w:color="auto"/>
      </w:divBdr>
    </w:div>
    <w:div w:id="1651977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sraassistant@asra.com" TargetMode="External"/><Relationship Id="rId4" Type="http://schemas.openxmlformats.org/officeDocument/2006/relationships/settings" Target="settings.xml"/><Relationship Id="rId9" Type="http://schemas.openxmlformats.org/officeDocument/2006/relationships/hyperlink" Target="https://edhub.ama-assn.org/DocumentLibrary/edhub/applications/direct-credit-applica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699EB-417C-4A8F-917C-A690B9B6D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Kristen Brahier</cp:lastModifiedBy>
  <cp:revision>2</cp:revision>
  <cp:lastPrinted>2013-11-14T16:38:00Z</cp:lastPrinted>
  <dcterms:created xsi:type="dcterms:W3CDTF">2022-07-18T19:50:00Z</dcterms:created>
  <dcterms:modified xsi:type="dcterms:W3CDTF">2022-07-18T19:50:00Z</dcterms:modified>
</cp:coreProperties>
</file>