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00" w:rsidRPr="00835664" w:rsidRDefault="00F12A4C" w:rsidP="00426E4E">
      <w:pPr>
        <w:pStyle w:val="NormalWeb"/>
        <w:pBdr>
          <w:bottom w:val="single" w:sz="4" w:space="1" w:color="auto"/>
        </w:pBdr>
        <w:spacing w:before="0" w:beforeAutospacing="0" w:after="0" w:afterAutospacing="0"/>
        <w:rPr>
          <w:rFonts w:ascii="Arial" w:hAnsi="Arial" w:cs="Arial"/>
          <w:b/>
          <w:iCs/>
          <w:sz w:val="32"/>
          <w:szCs w:val="18"/>
        </w:rPr>
      </w:pPr>
      <w:r w:rsidRPr="00835664">
        <w:rPr>
          <w:rFonts w:ascii="Arial" w:hAnsi="Arial" w:cs="Arial"/>
          <w:b/>
          <w:iCs/>
          <w:sz w:val="32"/>
          <w:szCs w:val="18"/>
        </w:rPr>
        <w:t>CME</w:t>
      </w:r>
      <w:r w:rsidR="00375707" w:rsidRPr="00835664">
        <w:rPr>
          <w:rFonts w:ascii="Arial" w:hAnsi="Arial" w:cs="Arial"/>
          <w:b/>
          <w:iCs/>
          <w:sz w:val="32"/>
          <w:szCs w:val="18"/>
        </w:rPr>
        <w:t xml:space="preserve"> Information</w:t>
      </w:r>
      <w:r w:rsidRPr="00835664">
        <w:rPr>
          <w:rFonts w:ascii="Arial" w:hAnsi="Arial" w:cs="Arial"/>
          <w:b/>
          <w:iCs/>
          <w:sz w:val="32"/>
          <w:szCs w:val="18"/>
        </w:rPr>
        <w:t xml:space="preserve"> </w:t>
      </w:r>
    </w:p>
    <w:p w:rsidR="00433F1E" w:rsidRPr="00835664" w:rsidRDefault="00433F1E" w:rsidP="008469D0">
      <w:pPr>
        <w:autoSpaceDE w:val="0"/>
        <w:autoSpaceDN w:val="0"/>
        <w:adjustRightInd w:val="0"/>
        <w:spacing w:line="240" w:lineRule="auto"/>
        <w:rPr>
          <w:rFonts w:ascii="Arial" w:hAnsi="Arial"/>
          <w:iCs/>
          <w:sz w:val="18"/>
          <w:szCs w:val="18"/>
        </w:rPr>
      </w:pPr>
    </w:p>
    <w:p w:rsidR="00F90904" w:rsidRPr="00835664" w:rsidRDefault="009D50B9" w:rsidP="006237D1">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rPr>
          <w:rFonts w:cs="Arial"/>
          <w:color w:val="auto"/>
          <w:sz w:val="18"/>
          <w:szCs w:val="18"/>
        </w:rPr>
      </w:pPr>
      <w:bookmarkStart w:id="0" w:name="ReceiveYourCMECPDCertificate"/>
      <w:r w:rsidRPr="00835664">
        <w:rPr>
          <w:rFonts w:cs="Arial"/>
          <w:color w:val="auto"/>
          <w:sz w:val="18"/>
          <w:szCs w:val="18"/>
        </w:rPr>
        <w:t>To receive your CME certificate</w:t>
      </w:r>
    </w:p>
    <w:p w:rsidR="009D50B9" w:rsidRPr="00835664" w:rsidRDefault="009D50B9" w:rsidP="006237D1">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rPr>
          <w:rFonts w:cs="Arial"/>
          <w:color w:val="auto"/>
          <w:sz w:val="18"/>
          <w:szCs w:val="18"/>
        </w:rPr>
      </w:pPr>
      <w:r w:rsidRPr="00835664">
        <w:rPr>
          <w:rFonts w:cs="Arial"/>
          <w:color w:val="auto"/>
          <w:sz w:val="18"/>
          <w:szCs w:val="18"/>
        </w:rPr>
        <w:t xml:space="preserve"> </w:t>
      </w:r>
    </w:p>
    <w:bookmarkEnd w:id="0"/>
    <w:p w:rsidR="009D50B9" w:rsidRPr="00271C75" w:rsidRDefault="009D50B9" w:rsidP="00271C75">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rPr>
          <w:rFonts w:ascii="Arial" w:hAnsi="Arial"/>
          <w:sz w:val="18"/>
          <w:szCs w:val="18"/>
        </w:rPr>
      </w:pPr>
      <w:r w:rsidRPr="00835664">
        <w:rPr>
          <w:rFonts w:ascii="Arial" w:hAnsi="Arial"/>
          <w:sz w:val="18"/>
          <w:szCs w:val="18"/>
        </w:rPr>
        <w:t xml:space="preserve">Access the online system </w:t>
      </w:r>
      <w:r w:rsidRPr="00835664">
        <w:rPr>
          <w:rFonts w:ascii="Arial" w:hAnsi="Arial"/>
          <w:b/>
          <w:sz w:val="18"/>
          <w:szCs w:val="18"/>
        </w:rPr>
        <w:t xml:space="preserve">before </w:t>
      </w:r>
      <w:r w:rsidR="00C0734D">
        <w:rPr>
          <w:rFonts w:ascii="Arial" w:hAnsi="Arial"/>
          <w:b/>
          <w:sz w:val="18"/>
          <w:szCs w:val="18"/>
        </w:rPr>
        <w:t>April 24</w:t>
      </w:r>
      <w:r w:rsidRPr="00271C75">
        <w:rPr>
          <w:rFonts w:ascii="Arial" w:hAnsi="Arial"/>
          <w:sz w:val="18"/>
          <w:szCs w:val="18"/>
        </w:rPr>
        <w:t xml:space="preserve"> by visiting </w:t>
      </w:r>
      <w:hyperlink r:id="rId10" w:history="1">
        <w:r w:rsidR="008633CB" w:rsidRPr="00955A15">
          <w:rPr>
            <w:rStyle w:val="Hyperlink"/>
            <w:rFonts w:ascii="Arial" w:hAnsi="Arial"/>
            <w:sz w:val="18"/>
            <w:szCs w:val="18"/>
          </w:rPr>
          <w:t>https://www.surveymonkey.com/r/ASRASpring17</w:t>
        </w:r>
      </w:hyperlink>
      <w:r w:rsidR="00271C75">
        <w:rPr>
          <w:rFonts w:ascii="Arial" w:hAnsi="Arial"/>
          <w:sz w:val="18"/>
          <w:szCs w:val="18"/>
        </w:rPr>
        <w:t xml:space="preserve">. </w:t>
      </w:r>
    </w:p>
    <w:p w:rsidR="009D50B9" w:rsidRPr="00271C75" w:rsidRDefault="009D50B9" w:rsidP="006237D1">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rPr>
          <w:rFonts w:ascii="Arial" w:hAnsi="Arial"/>
          <w:sz w:val="18"/>
          <w:szCs w:val="18"/>
        </w:rPr>
      </w:pPr>
      <w:r w:rsidRPr="00271C75">
        <w:rPr>
          <w:rFonts w:ascii="Arial" w:hAnsi="Arial"/>
          <w:sz w:val="18"/>
          <w:szCs w:val="18"/>
        </w:rPr>
        <w:t>Complete the anonymous online evaluation.</w:t>
      </w:r>
    </w:p>
    <w:p w:rsidR="009D50B9" w:rsidRPr="00835664" w:rsidRDefault="009D50B9" w:rsidP="006237D1">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rPr>
          <w:rFonts w:ascii="Arial" w:hAnsi="Arial"/>
          <w:sz w:val="18"/>
          <w:szCs w:val="18"/>
        </w:rPr>
      </w:pPr>
      <w:r w:rsidRPr="00271C75">
        <w:rPr>
          <w:rFonts w:ascii="Arial" w:hAnsi="Arial"/>
          <w:sz w:val="18"/>
          <w:szCs w:val="18"/>
        </w:rPr>
        <w:t>Indicate the number of hours you attended (credit will be verified against regi</w:t>
      </w:r>
      <w:r w:rsidRPr="00835664">
        <w:rPr>
          <w:rFonts w:ascii="Arial" w:hAnsi="Arial"/>
          <w:sz w:val="18"/>
          <w:szCs w:val="18"/>
        </w:rPr>
        <w:t>stration).</w:t>
      </w:r>
    </w:p>
    <w:p w:rsidR="009D50B9" w:rsidRPr="00835664" w:rsidRDefault="009D50B9" w:rsidP="006237D1">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rPr>
          <w:rFonts w:ascii="Arial" w:hAnsi="Arial"/>
          <w:sz w:val="18"/>
          <w:szCs w:val="18"/>
        </w:rPr>
      </w:pPr>
      <w:r w:rsidRPr="00835664">
        <w:rPr>
          <w:rFonts w:ascii="Arial" w:hAnsi="Arial"/>
          <w:sz w:val="18"/>
          <w:szCs w:val="18"/>
        </w:rPr>
        <w:t xml:space="preserve">Your certificate will be sent to the e-mail address provided </w:t>
      </w:r>
      <w:r w:rsidR="0005444E" w:rsidRPr="00835664">
        <w:rPr>
          <w:rFonts w:ascii="Arial" w:hAnsi="Arial"/>
          <w:sz w:val="18"/>
          <w:szCs w:val="18"/>
        </w:rPr>
        <w:t>approximately</w:t>
      </w:r>
      <w:r w:rsidRPr="00835664">
        <w:rPr>
          <w:rFonts w:ascii="Arial" w:hAnsi="Arial"/>
          <w:sz w:val="18"/>
          <w:szCs w:val="18"/>
        </w:rPr>
        <w:t xml:space="preserve"> 3 weeks </w:t>
      </w:r>
      <w:r w:rsidR="0005444E" w:rsidRPr="00835664">
        <w:rPr>
          <w:rFonts w:ascii="Arial" w:hAnsi="Arial"/>
          <w:sz w:val="18"/>
          <w:szCs w:val="18"/>
        </w:rPr>
        <w:t>after submission.</w:t>
      </w:r>
    </w:p>
    <w:p w:rsidR="009D50B9" w:rsidRPr="00835664" w:rsidRDefault="009D50B9" w:rsidP="006237D1">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rPr>
          <w:rFonts w:ascii="Arial" w:hAnsi="Arial"/>
          <w:sz w:val="18"/>
          <w:szCs w:val="18"/>
        </w:rPr>
      </w:pPr>
      <w:r w:rsidRPr="00835664">
        <w:rPr>
          <w:rFonts w:ascii="Arial" w:hAnsi="Arial"/>
          <w:sz w:val="18"/>
          <w:szCs w:val="18"/>
        </w:rPr>
        <w:t>Thank you for your feedback!</w:t>
      </w:r>
    </w:p>
    <w:p w:rsidR="009D50B9" w:rsidRPr="00835664" w:rsidRDefault="009D50B9" w:rsidP="008469D0">
      <w:pPr>
        <w:autoSpaceDE w:val="0"/>
        <w:autoSpaceDN w:val="0"/>
        <w:adjustRightInd w:val="0"/>
        <w:spacing w:line="240" w:lineRule="auto"/>
        <w:rPr>
          <w:rFonts w:ascii="Arial" w:hAnsi="Arial"/>
          <w:iCs/>
          <w:sz w:val="18"/>
          <w:szCs w:val="18"/>
        </w:rPr>
      </w:pPr>
    </w:p>
    <w:p w:rsidR="00AC42FD" w:rsidRPr="00835664" w:rsidRDefault="00DB3073" w:rsidP="00B96C7D">
      <w:pPr>
        <w:shd w:val="clear" w:color="auto" w:fill="002060"/>
        <w:spacing w:line="240" w:lineRule="auto"/>
        <w:rPr>
          <w:rFonts w:ascii="Arial" w:hAnsi="Arial"/>
          <w:b/>
          <w:sz w:val="18"/>
          <w:szCs w:val="20"/>
        </w:rPr>
      </w:pPr>
      <w:bookmarkStart w:id="1" w:name="EducationalObjectives"/>
      <w:r w:rsidRPr="00835664">
        <w:rPr>
          <w:rFonts w:ascii="Arial" w:hAnsi="Arial"/>
          <w:b/>
          <w:sz w:val="18"/>
          <w:szCs w:val="20"/>
        </w:rPr>
        <w:t>Educational o</w:t>
      </w:r>
      <w:r w:rsidR="00AC42FD" w:rsidRPr="00835664">
        <w:rPr>
          <w:rFonts w:ascii="Arial" w:hAnsi="Arial"/>
          <w:b/>
          <w:sz w:val="18"/>
          <w:szCs w:val="20"/>
        </w:rPr>
        <w:t>bjectives</w:t>
      </w:r>
    </w:p>
    <w:p w:rsidR="00CF232F" w:rsidRPr="00265580" w:rsidRDefault="00CF232F" w:rsidP="0055398C">
      <w:pPr>
        <w:spacing w:line="240" w:lineRule="auto"/>
        <w:rPr>
          <w:rFonts w:ascii="Arial" w:hAnsi="Arial"/>
          <w:sz w:val="18"/>
          <w:szCs w:val="20"/>
        </w:rPr>
      </w:pPr>
      <w:bookmarkStart w:id="2" w:name="Target_audience"/>
      <w:r w:rsidRPr="00265580">
        <w:rPr>
          <w:rFonts w:ascii="Arial" w:hAnsi="Arial"/>
          <w:sz w:val="18"/>
          <w:szCs w:val="20"/>
        </w:rPr>
        <w:t>After participating in this educational activity, participants should be able to:</w:t>
      </w:r>
    </w:p>
    <w:p w:rsidR="00967B17" w:rsidRPr="00967B17" w:rsidRDefault="00967B17" w:rsidP="00967B17">
      <w:pPr>
        <w:pStyle w:val="ListParagraph"/>
        <w:numPr>
          <w:ilvl w:val="0"/>
          <w:numId w:val="37"/>
        </w:numPr>
        <w:spacing w:line="240" w:lineRule="auto"/>
        <w:rPr>
          <w:rFonts w:ascii="Arial" w:hAnsi="Arial"/>
          <w:sz w:val="18"/>
          <w:szCs w:val="20"/>
        </w:rPr>
      </w:pPr>
      <w:r w:rsidRPr="00967B17">
        <w:rPr>
          <w:rFonts w:ascii="Arial" w:hAnsi="Arial"/>
          <w:sz w:val="18"/>
          <w:szCs w:val="20"/>
        </w:rPr>
        <w:t xml:space="preserve">Describe the role of the Acute Pain Service in the perioperative surgical home and implement strategies to support ERAS (Enhanced Recovery </w:t>
      </w:r>
      <w:proofErr w:type="gramStart"/>
      <w:r w:rsidRPr="00967B17">
        <w:rPr>
          <w:rFonts w:ascii="Arial" w:hAnsi="Arial"/>
          <w:sz w:val="18"/>
          <w:szCs w:val="20"/>
        </w:rPr>
        <w:t>After</w:t>
      </w:r>
      <w:proofErr w:type="gramEnd"/>
      <w:r w:rsidRPr="00967B17">
        <w:rPr>
          <w:rFonts w:ascii="Arial" w:hAnsi="Arial"/>
          <w:sz w:val="18"/>
          <w:szCs w:val="20"/>
        </w:rPr>
        <w:t xml:space="preserve"> Surgery) pathways.</w:t>
      </w:r>
    </w:p>
    <w:p w:rsidR="00967B17" w:rsidRPr="00967B17" w:rsidRDefault="00967B17" w:rsidP="00967B17">
      <w:pPr>
        <w:pStyle w:val="ListParagraph"/>
        <w:numPr>
          <w:ilvl w:val="0"/>
          <w:numId w:val="37"/>
        </w:numPr>
        <w:spacing w:line="240" w:lineRule="auto"/>
        <w:rPr>
          <w:rFonts w:ascii="Arial" w:hAnsi="Arial"/>
          <w:sz w:val="18"/>
          <w:szCs w:val="20"/>
        </w:rPr>
      </w:pPr>
      <w:r w:rsidRPr="00967B17">
        <w:rPr>
          <w:rFonts w:ascii="Arial" w:hAnsi="Arial"/>
          <w:sz w:val="18"/>
          <w:szCs w:val="20"/>
        </w:rPr>
        <w:t>Review current basic science, clinical, and translational research with regard to its applicability to regional anesthesia and acute pain medicine practice.</w:t>
      </w:r>
    </w:p>
    <w:p w:rsidR="00967B17" w:rsidRPr="00967B17" w:rsidRDefault="00967B17" w:rsidP="00967B17">
      <w:pPr>
        <w:pStyle w:val="ListParagraph"/>
        <w:numPr>
          <w:ilvl w:val="0"/>
          <w:numId w:val="37"/>
        </w:numPr>
        <w:spacing w:line="240" w:lineRule="auto"/>
        <w:rPr>
          <w:rFonts w:ascii="Arial" w:hAnsi="Arial"/>
          <w:sz w:val="18"/>
          <w:szCs w:val="20"/>
        </w:rPr>
      </w:pPr>
      <w:r w:rsidRPr="00967B17">
        <w:rPr>
          <w:rFonts w:ascii="Arial" w:hAnsi="Arial"/>
          <w:sz w:val="18"/>
          <w:szCs w:val="20"/>
        </w:rPr>
        <w:t>Describe current methods of regional anesthetic/analgesic techniques for perioperative and acute pain management.</w:t>
      </w:r>
    </w:p>
    <w:p w:rsidR="00967B17" w:rsidRPr="00967B17" w:rsidRDefault="00967B17" w:rsidP="00967B17">
      <w:pPr>
        <w:pStyle w:val="ListParagraph"/>
        <w:numPr>
          <w:ilvl w:val="0"/>
          <w:numId w:val="37"/>
        </w:numPr>
        <w:spacing w:line="240" w:lineRule="auto"/>
        <w:rPr>
          <w:rFonts w:ascii="Arial" w:hAnsi="Arial"/>
          <w:sz w:val="18"/>
          <w:szCs w:val="20"/>
        </w:rPr>
      </w:pPr>
      <w:r w:rsidRPr="00967B17">
        <w:rPr>
          <w:rFonts w:ascii="Arial" w:hAnsi="Arial"/>
          <w:sz w:val="18"/>
          <w:szCs w:val="20"/>
        </w:rPr>
        <w:t>Perform a risk/benefit analysis of specific regional anesthetic techniques to select optimal choices for surgical anesthesia and perioperative pain control.</w:t>
      </w:r>
    </w:p>
    <w:p w:rsidR="00967B17" w:rsidRPr="00967B17" w:rsidRDefault="00967B17" w:rsidP="00967B17">
      <w:pPr>
        <w:pStyle w:val="ListParagraph"/>
        <w:numPr>
          <w:ilvl w:val="0"/>
          <w:numId w:val="37"/>
        </w:numPr>
        <w:spacing w:line="240" w:lineRule="auto"/>
        <w:rPr>
          <w:rFonts w:ascii="Arial" w:hAnsi="Arial"/>
          <w:sz w:val="18"/>
          <w:szCs w:val="20"/>
        </w:rPr>
      </w:pPr>
      <w:r w:rsidRPr="00967B17">
        <w:rPr>
          <w:rFonts w:ascii="Arial" w:hAnsi="Arial"/>
          <w:sz w:val="18"/>
          <w:szCs w:val="20"/>
        </w:rPr>
        <w:t>Identify the barriers to implementation of current regional anesthetic/analgesic techniques into practice, and discuss strategies to overcome those barriers.</w:t>
      </w:r>
    </w:p>
    <w:p w:rsidR="00967B17" w:rsidRPr="00967B17" w:rsidRDefault="00967B17" w:rsidP="00967B17">
      <w:pPr>
        <w:pStyle w:val="ListParagraph"/>
        <w:numPr>
          <w:ilvl w:val="0"/>
          <w:numId w:val="37"/>
        </w:numPr>
        <w:spacing w:line="240" w:lineRule="auto"/>
        <w:rPr>
          <w:rFonts w:ascii="Arial" w:hAnsi="Arial"/>
          <w:sz w:val="18"/>
          <w:szCs w:val="20"/>
        </w:rPr>
      </w:pPr>
      <w:r w:rsidRPr="00967B17">
        <w:rPr>
          <w:rFonts w:ascii="Arial" w:hAnsi="Arial"/>
          <w:sz w:val="18"/>
          <w:szCs w:val="20"/>
        </w:rPr>
        <w:t>Incorporate modern opioid and non-opioid systemic analgesic agents and multimodal analgesic protocols into perioperative and acute pain medicine.</w:t>
      </w:r>
    </w:p>
    <w:p w:rsidR="00967B17" w:rsidRPr="00967B17" w:rsidRDefault="00967B17" w:rsidP="00967B17">
      <w:pPr>
        <w:pStyle w:val="ListParagraph"/>
        <w:numPr>
          <w:ilvl w:val="0"/>
          <w:numId w:val="37"/>
        </w:numPr>
        <w:spacing w:line="240" w:lineRule="auto"/>
        <w:rPr>
          <w:rFonts w:ascii="Arial" w:hAnsi="Arial"/>
          <w:sz w:val="18"/>
          <w:szCs w:val="20"/>
        </w:rPr>
      </w:pPr>
      <w:r w:rsidRPr="00967B17">
        <w:rPr>
          <w:rFonts w:ascii="Arial" w:hAnsi="Arial"/>
          <w:sz w:val="18"/>
          <w:szCs w:val="20"/>
        </w:rPr>
        <w:t>Describe emerging pharmacologic products and technologies of potential future use in regional anesthesia and pain medicine and identify pros and cons of their actions</w:t>
      </w:r>
      <w:r w:rsidR="004A43B9">
        <w:rPr>
          <w:rFonts w:ascii="Arial" w:hAnsi="Arial"/>
          <w:sz w:val="18"/>
          <w:szCs w:val="20"/>
        </w:rPr>
        <w:t>.</w:t>
      </w:r>
    </w:p>
    <w:p w:rsidR="00967B17" w:rsidRPr="00967B17" w:rsidRDefault="00967B17" w:rsidP="00967B17">
      <w:pPr>
        <w:pStyle w:val="ListParagraph"/>
        <w:numPr>
          <w:ilvl w:val="0"/>
          <w:numId w:val="37"/>
        </w:numPr>
        <w:spacing w:line="240" w:lineRule="auto"/>
        <w:rPr>
          <w:rFonts w:ascii="Arial" w:hAnsi="Arial"/>
          <w:sz w:val="18"/>
          <w:szCs w:val="20"/>
        </w:rPr>
      </w:pPr>
      <w:r w:rsidRPr="00967B17">
        <w:rPr>
          <w:rFonts w:ascii="Arial" w:hAnsi="Arial"/>
          <w:sz w:val="18"/>
          <w:szCs w:val="20"/>
        </w:rPr>
        <w:t>Describe both short- and long-term outcome variables that are improved by effective regional anesthesia and pain medicine.</w:t>
      </w:r>
    </w:p>
    <w:p w:rsidR="00967B17" w:rsidRPr="00967B17" w:rsidRDefault="00967B17" w:rsidP="00967B17">
      <w:pPr>
        <w:pStyle w:val="ListParagraph"/>
        <w:numPr>
          <w:ilvl w:val="0"/>
          <w:numId w:val="37"/>
        </w:numPr>
        <w:spacing w:line="240" w:lineRule="auto"/>
        <w:rPr>
          <w:rFonts w:ascii="Arial" w:hAnsi="Arial"/>
          <w:sz w:val="18"/>
          <w:szCs w:val="20"/>
        </w:rPr>
      </w:pPr>
      <w:r w:rsidRPr="00967B17">
        <w:rPr>
          <w:rFonts w:ascii="Arial" w:hAnsi="Arial"/>
          <w:sz w:val="18"/>
          <w:szCs w:val="20"/>
        </w:rPr>
        <w:t>Identify key aspects of the Affordable Care Act relevant to the practice of regional anesthesia and pain medicine services and describe their challenges and opportunities</w:t>
      </w:r>
      <w:r w:rsidR="004A43B9">
        <w:rPr>
          <w:rFonts w:ascii="Arial" w:hAnsi="Arial"/>
          <w:sz w:val="18"/>
          <w:szCs w:val="20"/>
        </w:rPr>
        <w:t>.</w:t>
      </w:r>
    </w:p>
    <w:p w:rsidR="00967B17" w:rsidRPr="00967B17" w:rsidRDefault="00967B17" w:rsidP="00967B17">
      <w:pPr>
        <w:pStyle w:val="ListParagraph"/>
        <w:numPr>
          <w:ilvl w:val="0"/>
          <w:numId w:val="37"/>
        </w:numPr>
        <w:spacing w:line="240" w:lineRule="auto"/>
        <w:rPr>
          <w:rFonts w:ascii="Arial" w:hAnsi="Arial"/>
          <w:sz w:val="18"/>
          <w:szCs w:val="20"/>
        </w:rPr>
      </w:pPr>
      <w:r w:rsidRPr="00967B17">
        <w:rPr>
          <w:rFonts w:ascii="Arial" w:hAnsi="Arial"/>
          <w:sz w:val="18"/>
          <w:szCs w:val="20"/>
        </w:rPr>
        <w:t>Assemble a valuable network of international colleagues for consultation and future self-directed learning.</w:t>
      </w:r>
    </w:p>
    <w:p w:rsidR="00967B17" w:rsidRPr="00967B17" w:rsidRDefault="00967B17" w:rsidP="00967B17">
      <w:pPr>
        <w:pStyle w:val="ListParagraph"/>
        <w:numPr>
          <w:ilvl w:val="0"/>
          <w:numId w:val="37"/>
        </w:numPr>
        <w:spacing w:line="240" w:lineRule="auto"/>
        <w:rPr>
          <w:rFonts w:ascii="Arial" w:hAnsi="Arial"/>
          <w:sz w:val="18"/>
          <w:szCs w:val="20"/>
        </w:rPr>
      </w:pPr>
      <w:r w:rsidRPr="00967B17">
        <w:rPr>
          <w:rFonts w:ascii="Arial" w:hAnsi="Arial"/>
          <w:sz w:val="18"/>
          <w:szCs w:val="20"/>
        </w:rPr>
        <w:t>Identify obstacles and implement strategies for safe and effective regional anesthesia delivery under adverse conditions (natural disasters and war).</w:t>
      </w:r>
    </w:p>
    <w:p w:rsidR="00967B17" w:rsidRPr="004A43B9" w:rsidRDefault="00967B17" w:rsidP="004A43B9">
      <w:pPr>
        <w:pStyle w:val="ListParagraph"/>
        <w:numPr>
          <w:ilvl w:val="0"/>
          <w:numId w:val="37"/>
        </w:numPr>
        <w:spacing w:line="240" w:lineRule="auto"/>
        <w:rPr>
          <w:rFonts w:ascii="Arial" w:hAnsi="Arial"/>
          <w:sz w:val="18"/>
          <w:szCs w:val="20"/>
        </w:rPr>
      </w:pPr>
      <w:r w:rsidRPr="00967B17">
        <w:rPr>
          <w:rFonts w:ascii="Arial" w:hAnsi="Arial"/>
          <w:sz w:val="18"/>
          <w:szCs w:val="20"/>
        </w:rPr>
        <w:t>Fulfill knowledge base and technical skills requirements for the ASRA-ASA Ultrasound</w:t>
      </w:r>
      <w:r w:rsidRPr="00967B17">
        <w:rPr>
          <w:rFonts w:ascii="Cambria Math" w:hAnsi="Cambria Math" w:cs="Cambria Math"/>
          <w:sz w:val="18"/>
          <w:szCs w:val="20"/>
        </w:rPr>
        <w:t>‐</w:t>
      </w:r>
      <w:r w:rsidRPr="00967B17">
        <w:rPr>
          <w:rFonts w:ascii="Arial" w:hAnsi="Arial"/>
          <w:sz w:val="18"/>
          <w:szCs w:val="20"/>
        </w:rPr>
        <w:t>Guided Regional Anesthesia</w:t>
      </w:r>
      <w:r w:rsidR="004A43B9">
        <w:rPr>
          <w:rFonts w:ascii="Arial" w:hAnsi="Arial"/>
          <w:sz w:val="18"/>
          <w:szCs w:val="20"/>
        </w:rPr>
        <w:t xml:space="preserve"> </w:t>
      </w:r>
      <w:r w:rsidRPr="004A43B9">
        <w:rPr>
          <w:rFonts w:ascii="Arial" w:hAnsi="Arial"/>
          <w:sz w:val="18"/>
          <w:szCs w:val="20"/>
        </w:rPr>
        <w:t>(UGRA) Education and Clinical Training Portfolio.</w:t>
      </w:r>
    </w:p>
    <w:p w:rsidR="00C0734D" w:rsidRDefault="00C0734D" w:rsidP="008647AF">
      <w:pPr>
        <w:pStyle w:val="ListParagraph"/>
        <w:numPr>
          <w:ilvl w:val="0"/>
          <w:numId w:val="37"/>
        </w:numPr>
        <w:spacing w:line="240" w:lineRule="auto"/>
        <w:rPr>
          <w:rFonts w:ascii="Arial" w:hAnsi="Arial"/>
          <w:sz w:val="18"/>
          <w:szCs w:val="20"/>
        </w:rPr>
      </w:pPr>
      <w:r w:rsidRPr="00967B17">
        <w:rPr>
          <w:rFonts w:ascii="Arial" w:hAnsi="Arial"/>
          <w:sz w:val="18"/>
          <w:szCs w:val="20"/>
        </w:rPr>
        <w:t xml:space="preserve">Claim American Board of Anesthesiology (ABA) Maintenance of Certification in Anesthesiology (MOCA) </w:t>
      </w:r>
      <w:r w:rsidR="004256CD" w:rsidRPr="00967B17">
        <w:rPr>
          <w:rFonts w:ascii="Arial" w:hAnsi="Arial"/>
          <w:sz w:val="18"/>
          <w:szCs w:val="20"/>
        </w:rPr>
        <w:t xml:space="preserve">Part II Patient Safety and Part IV High-Fidelity Simulation </w:t>
      </w:r>
      <w:r w:rsidRPr="00967B17">
        <w:rPr>
          <w:rFonts w:ascii="Arial" w:hAnsi="Arial"/>
          <w:sz w:val="18"/>
          <w:szCs w:val="20"/>
        </w:rPr>
        <w:t xml:space="preserve">CME credit. </w:t>
      </w:r>
    </w:p>
    <w:p w:rsidR="00D207FB" w:rsidRDefault="00D207FB" w:rsidP="00D207FB">
      <w:pPr>
        <w:spacing w:line="240" w:lineRule="auto"/>
        <w:rPr>
          <w:rFonts w:ascii="Arial" w:eastAsia="Times New Roman" w:hAnsi="Arial"/>
          <w:b/>
          <w:bCs/>
          <w:sz w:val="18"/>
          <w:szCs w:val="18"/>
        </w:rPr>
      </w:pPr>
    </w:p>
    <w:p w:rsidR="00D207FB" w:rsidRPr="00D207FB" w:rsidRDefault="00D207FB" w:rsidP="00D207FB">
      <w:pPr>
        <w:spacing w:line="240" w:lineRule="auto"/>
        <w:rPr>
          <w:rFonts w:ascii="Arial" w:eastAsia="Times New Roman" w:hAnsi="Arial"/>
          <w:b/>
          <w:bCs/>
          <w:sz w:val="18"/>
          <w:szCs w:val="18"/>
        </w:rPr>
      </w:pPr>
      <w:r w:rsidRPr="00D207FB">
        <w:rPr>
          <w:rFonts w:ascii="Arial" w:eastAsia="Times New Roman" w:hAnsi="Arial"/>
          <w:b/>
          <w:bCs/>
          <w:sz w:val="18"/>
          <w:szCs w:val="18"/>
        </w:rPr>
        <w:t>Practice Management Portfolio</w:t>
      </w:r>
      <w:r>
        <w:rPr>
          <w:rFonts w:ascii="Arial" w:eastAsia="Times New Roman" w:hAnsi="Arial"/>
          <w:b/>
          <w:bCs/>
          <w:sz w:val="18"/>
          <w:szCs w:val="18"/>
        </w:rPr>
        <w:t xml:space="preserve"> (PMP)</w:t>
      </w:r>
    </w:p>
    <w:p w:rsidR="00D207FB" w:rsidRPr="00D207FB" w:rsidRDefault="00D207FB" w:rsidP="00D207FB">
      <w:pPr>
        <w:spacing w:line="240" w:lineRule="auto"/>
        <w:rPr>
          <w:rFonts w:ascii="Arial" w:eastAsia="Times New Roman" w:hAnsi="Arial"/>
          <w:bCs/>
          <w:sz w:val="18"/>
          <w:szCs w:val="18"/>
        </w:rPr>
      </w:pPr>
      <w:r w:rsidRPr="00D207FB">
        <w:rPr>
          <w:rFonts w:ascii="Arial" w:eastAsia="Times New Roman" w:hAnsi="Arial"/>
          <w:bCs/>
          <w:sz w:val="18"/>
          <w:szCs w:val="18"/>
        </w:rPr>
        <w:t>After this completing the portfolio, participants should be able to:</w:t>
      </w:r>
    </w:p>
    <w:p w:rsidR="00D207FB" w:rsidRPr="00D207FB" w:rsidRDefault="00D207FB" w:rsidP="00D207FB">
      <w:pPr>
        <w:pStyle w:val="ListParagraph"/>
        <w:numPr>
          <w:ilvl w:val="0"/>
          <w:numId w:val="44"/>
        </w:numPr>
        <w:spacing w:line="240" w:lineRule="auto"/>
        <w:rPr>
          <w:rFonts w:ascii="Arial" w:eastAsia="Times New Roman" w:hAnsi="Arial"/>
          <w:bCs/>
          <w:sz w:val="18"/>
          <w:szCs w:val="18"/>
        </w:rPr>
      </w:pPr>
      <w:r w:rsidRPr="00D207FB">
        <w:rPr>
          <w:rFonts w:ascii="Arial" w:eastAsia="Times New Roman" w:hAnsi="Arial"/>
          <w:bCs/>
          <w:sz w:val="18"/>
          <w:szCs w:val="18"/>
        </w:rPr>
        <w:t>Assess the essential financial, accounting, strategic, and marketing competencies to provide the most efficient and effective patient care.</w:t>
      </w:r>
    </w:p>
    <w:p w:rsidR="00D207FB" w:rsidRPr="00D207FB" w:rsidRDefault="00D207FB" w:rsidP="00D207FB">
      <w:pPr>
        <w:pStyle w:val="ListParagraph"/>
        <w:numPr>
          <w:ilvl w:val="0"/>
          <w:numId w:val="44"/>
        </w:numPr>
        <w:spacing w:line="240" w:lineRule="auto"/>
        <w:rPr>
          <w:rFonts w:ascii="Arial" w:eastAsia="Times New Roman" w:hAnsi="Arial"/>
          <w:bCs/>
          <w:sz w:val="18"/>
          <w:szCs w:val="18"/>
        </w:rPr>
      </w:pPr>
      <w:r w:rsidRPr="00D207FB">
        <w:rPr>
          <w:rFonts w:ascii="Arial" w:eastAsia="Times New Roman" w:hAnsi="Arial"/>
          <w:bCs/>
          <w:sz w:val="18"/>
          <w:szCs w:val="18"/>
        </w:rPr>
        <w:t>Align stakeholder interests and incentives within their healthcare system.</w:t>
      </w:r>
    </w:p>
    <w:p w:rsidR="00D207FB" w:rsidRPr="00D207FB" w:rsidRDefault="00D207FB" w:rsidP="00D207FB">
      <w:pPr>
        <w:pStyle w:val="ListParagraph"/>
        <w:numPr>
          <w:ilvl w:val="0"/>
          <w:numId w:val="44"/>
        </w:numPr>
        <w:spacing w:line="240" w:lineRule="auto"/>
        <w:rPr>
          <w:rFonts w:ascii="Arial" w:eastAsia="Times New Roman" w:hAnsi="Arial"/>
          <w:bCs/>
          <w:sz w:val="18"/>
          <w:szCs w:val="18"/>
        </w:rPr>
      </w:pPr>
      <w:r w:rsidRPr="00D207FB">
        <w:rPr>
          <w:rFonts w:ascii="Arial" w:eastAsia="Times New Roman" w:hAnsi="Arial"/>
          <w:bCs/>
          <w:sz w:val="18"/>
          <w:szCs w:val="18"/>
        </w:rPr>
        <w:t>Evaluate the current legislative environment and impact of the planned implementation phase contributing to major transformations in the reimbursement methodology.</w:t>
      </w:r>
    </w:p>
    <w:p w:rsidR="00CF232F" w:rsidRPr="00D207FB" w:rsidRDefault="00D207FB" w:rsidP="00D207FB">
      <w:pPr>
        <w:pStyle w:val="ListParagraph"/>
        <w:numPr>
          <w:ilvl w:val="0"/>
          <w:numId w:val="44"/>
        </w:numPr>
        <w:spacing w:line="240" w:lineRule="auto"/>
        <w:rPr>
          <w:rFonts w:ascii="Arial" w:eastAsia="Times New Roman" w:hAnsi="Arial"/>
          <w:bCs/>
          <w:sz w:val="18"/>
          <w:szCs w:val="18"/>
        </w:rPr>
      </w:pPr>
      <w:r w:rsidRPr="00D207FB">
        <w:rPr>
          <w:rFonts w:ascii="Arial" w:eastAsia="Times New Roman" w:hAnsi="Arial"/>
          <w:bCs/>
          <w:sz w:val="18"/>
          <w:szCs w:val="18"/>
        </w:rPr>
        <w:t>Discuss practice case scenarios facilitating rapid implementation of all techniques into practice.</w:t>
      </w:r>
    </w:p>
    <w:p w:rsidR="00D207FB" w:rsidRPr="00835664" w:rsidRDefault="00D207FB" w:rsidP="00CF232F">
      <w:pPr>
        <w:spacing w:line="240" w:lineRule="auto"/>
        <w:rPr>
          <w:rFonts w:ascii="Arial" w:eastAsia="Times New Roman" w:hAnsi="Arial"/>
          <w:b/>
          <w:bCs/>
          <w:sz w:val="18"/>
          <w:szCs w:val="18"/>
        </w:rPr>
      </w:pPr>
    </w:p>
    <w:p w:rsidR="00AC42FD" w:rsidRPr="00835664" w:rsidRDefault="00AC42FD" w:rsidP="00B96C7D">
      <w:pPr>
        <w:shd w:val="clear" w:color="auto" w:fill="002060"/>
        <w:spacing w:line="240" w:lineRule="auto"/>
        <w:rPr>
          <w:rFonts w:ascii="Arial" w:eastAsia="Times New Roman" w:hAnsi="Arial"/>
          <w:b/>
          <w:bCs/>
          <w:sz w:val="18"/>
          <w:szCs w:val="18"/>
        </w:rPr>
      </w:pPr>
      <w:r w:rsidRPr="00835664">
        <w:rPr>
          <w:rFonts w:ascii="Arial" w:eastAsia="Times New Roman" w:hAnsi="Arial"/>
          <w:b/>
          <w:bCs/>
          <w:sz w:val="18"/>
          <w:szCs w:val="18"/>
        </w:rPr>
        <w:t xml:space="preserve">Target </w:t>
      </w:r>
      <w:r w:rsidR="00DB3073" w:rsidRPr="00835664">
        <w:rPr>
          <w:rFonts w:ascii="Arial" w:eastAsia="Times New Roman" w:hAnsi="Arial"/>
          <w:b/>
          <w:bCs/>
          <w:sz w:val="18"/>
          <w:szCs w:val="18"/>
        </w:rPr>
        <w:t>a</w:t>
      </w:r>
      <w:r w:rsidRPr="00835664">
        <w:rPr>
          <w:rFonts w:ascii="Arial" w:eastAsia="Times New Roman" w:hAnsi="Arial"/>
          <w:b/>
          <w:bCs/>
          <w:sz w:val="18"/>
          <w:szCs w:val="18"/>
        </w:rPr>
        <w:t>udience</w:t>
      </w:r>
    </w:p>
    <w:bookmarkEnd w:id="2"/>
    <w:p w:rsidR="00EE7145" w:rsidRPr="00835664" w:rsidRDefault="00EE7145" w:rsidP="00EE7145">
      <w:pPr>
        <w:pStyle w:val="mediumtitle"/>
        <w:spacing w:before="0" w:beforeAutospacing="0" w:after="0" w:afterAutospacing="0" w:line="240" w:lineRule="auto"/>
        <w:rPr>
          <w:rFonts w:ascii="Arial" w:hAnsi="Arial" w:cs="Arial"/>
          <w:bCs/>
          <w:sz w:val="18"/>
          <w:szCs w:val="18"/>
        </w:rPr>
      </w:pPr>
      <w:r w:rsidRPr="00835664">
        <w:rPr>
          <w:rFonts w:ascii="Arial" w:hAnsi="Arial" w:cs="Arial"/>
          <w:sz w:val="18"/>
          <w:szCs w:val="18"/>
        </w:rPr>
        <w:t xml:space="preserve">The ASRA CME program provides educational activities to physicians, residents, fellows, and scientists.  ASRA supports a multi-disciplinary and inter-professional approach to continuing education and patient care by also providing relevant education for other healthcare professionals not directly engaging in interventional regional anesthesia and/or pain medicine procedures. ASRA offers learning opportunities to the national and international healthcare community. </w:t>
      </w:r>
    </w:p>
    <w:p w:rsidR="00AC42FD" w:rsidRPr="00835664" w:rsidRDefault="00AC42FD" w:rsidP="00322DAA">
      <w:pPr>
        <w:pStyle w:val="mediumtitle"/>
        <w:spacing w:before="0" w:beforeAutospacing="0" w:after="0" w:afterAutospacing="0" w:line="240" w:lineRule="auto"/>
        <w:rPr>
          <w:rFonts w:ascii="Arial" w:hAnsi="Arial" w:cs="Arial"/>
          <w:color w:val="000000"/>
          <w:sz w:val="18"/>
          <w:szCs w:val="18"/>
        </w:rPr>
      </w:pPr>
    </w:p>
    <w:p w:rsidR="00AC42FD" w:rsidRPr="00835664" w:rsidRDefault="00DB3073" w:rsidP="00B96C7D">
      <w:pPr>
        <w:shd w:val="clear" w:color="auto" w:fill="002060"/>
        <w:spacing w:line="240" w:lineRule="auto"/>
        <w:rPr>
          <w:rFonts w:ascii="Arial" w:hAnsi="Arial"/>
          <w:sz w:val="18"/>
          <w:szCs w:val="18"/>
          <w:shd w:val="clear" w:color="auto" w:fill="FFFF00"/>
        </w:rPr>
      </w:pPr>
      <w:bookmarkStart w:id="3" w:name="Accreditation_statements"/>
      <w:r w:rsidRPr="00835664">
        <w:rPr>
          <w:rFonts w:ascii="Arial" w:hAnsi="Arial"/>
          <w:b/>
          <w:sz w:val="18"/>
          <w:szCs w:val="18"/>
        </w:rPr>
        <w:t>Accreditation and credit d</w:t>
      </w:r>
      <w:r w:rsidR="00AC42FD" w:rsidRPr="00835664">
        <w:rPr>
          <w:rFonts w:ascii="Arial" w:hAnsi="Arial"/>
          <w:b/>
          <w:sz w:val="18"/>
          <w:szCs w:val="18"/>
        </w:rPr>
        <w:t xml:space="preserve">esignation </w:t>
      </w:r>
      <w:r w:rsidRPr="00835664">
        <w:rPr>
          <w:rFonts w:ascii="Arial" w:hAnsi="Arial"/>
          <w:b/>
          <w:sz w:val="18"/>
          <w:szCs w:val="18"/>
        </w:rPr>
        <w:t>s</w:t>
      </w:r>
      <w:r w:rsidR="0094332B" w:rsidRPr="00835664">
        <w:rPr>
          <w:rFonts w:ascii="Arial" w:hAnsi="Arial"/>
          <w:b/>
          <w:sz w:val="18"/>
          <w:szCs w:val="18"/>
        </w:rPr>
        <w:t>tatements</w:t>
      </w:r>
    </w:p>
    <w:p w:rsidR="001465DD" w:rsidRPr="00835664" w:rsidRDefault="001465DD">
      <w:pPr>
        <w:rPr>
          <w:rFonts w:ascii="Arial" w:hAnsi="Arial"/>
          <w:sz w:val="20"/>
        </w:rPr>
      </w:pPr>
    </w:p>
    <w:tbl>
      <w:tblPr>
        <w:tblW w:w="2067" w:type="pct"/>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0" w:type="dxa"/>
          <w:right w:w="0" w:type="dxa"/>
        </w:tblCellMar>
        <w:tblLook w:val="04A0" w:firstRow="1" w:lastRow="0" w:firstColumn="1" w:lastColumn="0" w:noHBand="0" w:noVBand="1"/>
      </w:tblPr>
      <w:tblGrid>
        <w:gridCol w:w="2780"/>
        <w:gridCol w:w="1939"/>
      </w:tblGrid>
      <w:tr w:rsidR="001465DD" w:rsidRPr="00835664" w:rsidTr="001465DD">
        <w:trPr>
          <w:jc w:val="center"/>
        </w:trPr>
        <w:tc>
          <w:tcPr>
            <w:tcW w:w="2946" w:type="pct"/>
            <w:tcMar>
              <w:top w:w="0" w:type="dxa"/>
              <w:left w:w="108" w:type="dxa"/>
              <w:bottom w:w="0" w:type="dxa"/>
              <w:right w:w="108" w:type="dxa"/>
            </w:tcMar>
            <w:vAlign w:val="center"/>
            <w:hideMark/>
          </w:tcPr>
          <w:bookmarkEnd w:id="3"/>
          <w:p w:rsidR="001465DD" w:rsidRPr="00835664" w:rsidRDefault="001465DD" w:rsidP="00EF1587">
            <w:pPr>
              <w:spacing w:line="240" w:lineRule="auto"/>
              <w:ind w:right="115"/>
              <w:rPr>
                <w:rFonts w:ascii="Arial" w:hAnsi="Arial"/>
                <w:b/>
                <w:bCs/>
                <w:sz w:val="18"/>
                <w:szCs w:val="18"/>
              </w:rPr>
            </w:pPr>
            <w:r w:rsidRPr="00835664">
              <w:rPr>
                <w:rFonts w:ascii="Arial" w:hAnsi="Arial"/>
                <w:b/>
                <w:bCs/>
                <w:sz w:val="18"/>
                <w:szCs w:val="18"/>
              </w:rPr>
              <w:t>Credits by Day</w:t>
            </w:r>
          </w:p>
        </w:tc>
        <w:tc>
          <w:tcPr>
            <w:tcW w:w="2054" w:type="pct"/>
            <w:tcMar>
              <w:top w:w="0" w:type="dxa"/>
              <w:left w:w="108" w:type="dxa"/>
              <w:bottom w:w="0" w:type="dxa"/>
              <w:right w:w="108" w:type="dxa"/>
            </w:tcMar>
            <w:vAlign w:val="center"/>
            <w:hideMark/>
          </w:tcPr>
          <w:p w:rsidR="001465DD" w:rsidRPr="00835664" w:rsidRDefault="001465DD" w:rsidP="00EF1587">
            <w:pPr>
              <w:spacing w:line="240" w:lineRule="auto"/>
              <w:ind w:right="115"/>
              <w:jc w:val="center"/>
              <w:rPr>
                <w:rFonts w:ascii="Arial" w:hAnsi="Arial"/>
                <w:b/>
                <w:bCs/>
                <w:sz w:val="18"/>
                <w:szCs w:val="18"/>
              </w:rPr>
            </w:pPr>
            <w:r w:rsidRPr="00835664">
              <w:rPr>
                <w:rFonts w:ascii="Arial" w:hAnsi="Arial"/>
                <w:b/>
                <w:bCs/>
                <w:sz w:val="18"/>
                <w:szCs w:val="18"/>
              </w:rPr>
              <w:t xml:space="preserve">Maximum </w:t>
            </w:r>
          </w:p>
        </w:tc>
      </w:tr>
      <w:tr w:rsidR="001465DD" w:rsidRPr="00835664" w:rsidTr="001465DD">
        <w:trPr>
          <w:jc w:val="center"/>
        </w:trPr>
        <w:tc>
          <w:tcPr>
            <w:tcW w:w="2946" w:type="pct"/>
            <w:shd w:val="clear" w:color="auto" w:fill="F2DBDB" w:themeFill="accent2" w:themeFillTint="33"/>
            <w:tcMar>
              <w:top w:w="0" w:type="dxa"/>
              <w:left w:w="108" w:type="dxa"/>
              <w:bottom w:w="0" w:type="dxa"/>
              <w:right w:w="108" w:type="dxa"/>
            </w:tcMar>
            <w:hideMark/>
          </w:tcPr>
          <w:p w:rsidR="001465DD" w:rsidRPr="00835664" w:rsidRDefault="001465DD" w:rsidP="00CD1CA1">
            <w:pPr>
              <w:rPr>
                <w:rFonts w:ascii="Arial" w:hAnsi="Arial"/>
                <w:bCs/>
                <w:sz w:val="18"/>
                <w:szCs w:val="18"/>
              </w:rPr>
            </w:pPr>
            <w:r w:rsidRPr="00835664">
              <w:rPr>
                <w:rFonts w:ascii="Arial" w:hAnsi="Arial"/>
                <w:bCs/>
                <w:sz w:val="18"/>
                <w:szCs w:val="18"/>
              </w:rPr>
              <w:t>Thursday</w:t>
            </w:r>
          </w:p>
        </w:tc>
        <w:tc>
          <w:tcPr>
            <w:tcW w:w="2054" w:type="pct"/>
            <w:shd w:val="clear" w:color="auto" w:fill="F2DBDB" w:themeFill="accent2" w:themeFillTint="33"/>
            <w:tcMar>
              <w:top w:w="0" w:type="dxa"/>
              <w:left w:w="108" w:type="dxa"/>
              <w:bottom w:w="0" w:type="dxa"/>
              <w:right w:w="108" w:type="dxa"/>
            </w:tcMar>
            <w:hideMark/>
          </w:tcPr>
          <w:p w:rsidR="001465DD" w:rsidRPr="00B364FE" w:rsidRDefault="00634C31" w:rsidP="00752312">
            <w:pPr>
              <w:jc w:val="center"/>
              <w:rPr>
                <w:rFonts w:ascii="Arial" w:hAnsi="Arial"/>
                <w:sz w:val="18"/>
                <w:szCs w:val="18"/>
              </w:rPr>
            </w:pPr>
            <w:r w:rsidRPr="00B364FE">
              <w:rPr>
                <w:rFonts w:ascii="Arial" w:hAnsi="Arial"/>
                <w:sz w:val="18"/>
                <w:szCs w:val="18"/>
              </w:rPr>
              <w:t>8.5</w:t>
            </w:r>
          </w:p>
        </w:tc>
      </w:tr>
      <w:tr w:rsidR="001465DD" w:rsidRPr="00835664" w:rsidTr="001465DD">
        <w:trPr>
          <w:jc w:val="center"/>
        </w:trPr>
        <w:tc>
          <w:tcPr>
            <w:tcW w:w="2946" w:type="pct"/>
            <w:shd w:val="clear" w:color="auto" w:fill="auto"/>
            <w:tcMar>
              <w:top w:w="0" w:type="dxa"/>
              <w:left w:w="108" w:type="dxa"/>
              <w:bottom w:w="0" w:type="dxa"/>
              <w:right w:w="108" w:type="dxa"/>
            </w:tcMar>
          </w:tcPr>
          <w:p w:rsidR="001465DD" w:rsidRPr="00835664" w:rsidRDefault="001465DD" w:rsidP="00CD1CA1">
            <w:pPr>
              <w:rPr>
                <w:rFonts w:ascii="Arial" w:hAnsi="Arial"/>
                <w:bCs/>
                <w:sz w:val="18"/>
                <w:szCs w:val="18"/>
              </w:rPr>
            </w:pPr>
            <w:r w:rsidRPr="00835664">
              <w:rPr>
                <w:rFonts w:ascii="Arial" w:hAnsi="Arial"/>
                <w:bCs/>
                <w:sz w:val="18"/>
                <w:szCs w:val="18"/>
              </w:rPr>
              <w:t>Friday</w:t>
            </w:r>
          </w:p>
        </w:tc>
        <w:tc>
          <w:tcPr>
            <w:tcW w:w="2054" w:type="pct"/>
            <w:shd w:val="clear" w:color="auto" w:fill="auto"/>
            <w:tcMar>
              <w:top w:w="0" w:type="dxa"/>
              <w:left w:w="108" w:type="dxa"/>
              <w:bottom w:w="0" w:type="dxa"/>
              <w:right w:w="108" w:type="dxa"/>
            </w:tcMar>
          </w:tcPr>
          <w:p w:rsidR="001465DD" w:rsidRPr="00B364FE" w:rsidRDefault="00634C31" w:rsidP="00EF1587">
            <w:pPr>
              <w:jc w:val="center"/>
              <w:rPr>
                <w:rFonts w:ascii="Arial" w:hAnsi="Arial"/>
                <w:sz w:val="18"/>
                <w:szCs w:val="18"/>
              </w:rPr>
            </w:pPr>
            <w:r w:rsidRPr="00B364FE">
              <w:rPr>
                <w:rFonts w:ascii="Arial" w:hAnsi="Arial"/>
                <w:sz w:val="18"/>
                <w:szCs w:val="18"/>
              </w:rPr>
              <w:t>7.5</w:t>
            </w:r>
          </w:p>
        </w:tc>
      </w:tr>
      <w:tr w:rsidR="001465DD" w:rsidRPr="00835664" w:rsidTr="001465DD">
        <w:trPr>
          <w:jc w:val="center"/>
        </w:trPr>
        <w:tc>
          <w:tcPr>
            <w:tcW w:w="2946" w:type="pct"/>
            <w:shd w:val="clear" w:color="auto" w:fill="F2DBDB" w:themeFill="accent2" w:themeFillTint="33"/>
            <w:tcMar>
              <w:top w:w="0" w:type="dxa"/>
              <w:left w:w="108" w:type="dxa"/>
              <w:bottom w:w="0" w:type="dxa"/>
              <w:right w:w="108" w:type="dxa"/>
            </w:tcMar>
            <w:hideMark/>
          </w:tcPr>
          <w:p w:rsidR="001465DD" w:rsidRPr="00835664" w:rsidRDefault="001465DD" w:rsidP="00CD1CA1">
            <w:pPr>
              <w:rPr>
                <w:rFonts w:ascii="Arial" w:hAnsi="Arial"/>
                <w:bCs/>
                <w:sz w:val="18"/>
                <w:szCs w:val="18"/>
              </w:rPr>
            </w:pPr>
            <w:r w:rsidRPr="00835664">
              <w:rPr>
                <w:rFonts w:ascii="Arial" w:hAnsi="Arial"/>
                <w:bCs/>
                <w:sz w:val="18"/>
                <w:szCs w:val="18"/>
              </w:rPr>
              <w:t>Saturday</w:t>
            </w:r>
          </w:p>
        </w:tc>
        <w:tc>
          <w:tcPr>
            <w:tcW w:w="2054" w:type="pct"/>
            <w:shd w:val="clear" w:color="auto" w:fill="F2DBDB" w:themeFill="accent2" w:themeFillTint="33"/>
            <w:tcMar>
              <w:top w:w="0" w:type="dxa"/>
              <w:left w:w="108" w:type="dxa"/>
              <w:bottom w:w="0" w:type="dxa"/>
              <w:right w:w="108" w:type="dxa"/>
            </w:tcMar>
            <w:hideMark/>
          </w:tcPr>
          <w:p w:rsidR="001465DD" w:rsidRPr="00B364FE" w:rsidRDefault="00BE1E39" w:rsidP="00EF1587">
            <w:pPr>
              <w:jc w:val="center"/>
              <w:rPr>
                <w:rFonts w:ascii="Arial" w:hAnsi="Arial"/>
                <w:sz w:val="18"/>
                <w:szCs w:val="18"/>
              </w:rPr>
            </w:pPr>
            <w:r w:rsidRPr="00B364FE">
              <w:rPr>
                <w:rFonts w:ascii="Arial" w:hAnsi="Arial"/>
                <w:sz w:val="18"/>
                <w:szCs w:val="18"/>
              </w:rPr>
              <w:t>7.75</w:t>
            </w:r>
          </w:p>
        </w:tc>
      </w:tr>
      <w:tr w:rsidR="001465DD" w:rsidRPr="00835664" w:rsidTr="001465DD">
        <w:trPr>
          <w:jc w:val="center"/>
        </w:trPr>
        <w:tc>
          <w:tcPr>
            <w:tcW w:w="2946" w:type="pct"/>
            <w:shd w:val="clear" w:color="auto" w:fill="auto"/>
            <w:tcMar>
              <w:top w:w="0" w:type="dxa"/>
              <w:left w:w="108" w:type="dxa"/>
              <w:bottom w:w="0" w:type="dxa"/>
              <w:right w:w="108" w:type="dxa"/>
            </w:tcMar>
            <w:hideMark/>
          </w:tcPr>
          <w:p w:rsidR="001465DD" w:rsidRPr="00835664" w:rsidRDefault="001465DD" w:rsidP="00EF1587">
            <w:pPr>
              <w:spacing w:line="220" w:lineRule="atLeast"/>
              <w:jc w:val="right"/>
              <w:rPr>
                <w:rFonts w:ascii="Arial" w:hAnsi="Arial"/>
                <w:b/>
                <w:bCs/>
                <w:sz w:val="18"/>
                <w:szCs w:val="18"/>
              </w:rPr>
            </w:pPr>
            <w:r w:rsidRPr="00835664">
              <w:rPr>
                <w:rFonts w:ascii="Arial" w:hAnsi="Arial"/>
                <w:b/>
                <w:bCs/>
                <w:sz w:val="18"/>
                <w:szCs w:val="18"/>
              </w:rPr>
              <w:t>Total Credits:</w:t>
            </w:r>
          </w:p>
        </w:tc>
        <w:tc>
          <w:tcPr>
            <w:tcW w:w="2054" w:type="pct"/>
            <w:shd w:val="clear" w:color="auto" w:fill="auto"/>
            <w:tcMar>
              <w:top w:w="0" w:type="dxa"/>
              <w:left w:w="108" w:type="dxa"/>
              <w:bottom w:w="0" w:type="dxa"/>
              <w:right w:w="108" w:type="dxa"/>
            </w:tcMar>
            <w:hideMark/>
          </w:tcPr>
          <w:p w:rsidR="001465DD" w:rsidRPr="00B364FE" w:rsidRDefault="008E7331" w:rsidP="00634C31">
            <w:pPr>
              <w:spacing w:line="220" w:lineRule="atLeast"/>
              <w:jc w:val="center"/>
              <w:rPr>
                <w:rFonts w:ascii="Arial" w:hAnsi="Arial"/>
                <w:b/>
                <w:sz w:val="18"/>
                <w:szCs w:val="18"/>
              </w:rPr>
            </w:pPr>
            <w:r w:rsidRPr="00B364FE">
              <w:rPr>
                <w:rFonts w:ascii="Arial" w:hAnsi="Arial"/>
                <w:b/>
                <w:sz w:val="18"/>
                <w:szCs w:val="18"/>
              </w:rPr>
              <w:t>2</w:t>
            </w:r>
            <w:r w:rsidR="00634C31" w:rsidRPr="00B364FE">
              <w:rPr>
                <w:rFonts w:ascii="Arial" w:hAnsi="Arial"/>
                <w:b/>
                <w:sz w:val="18"/>
                <w:szCs w:val="18"/>
              </w:rPr>
              <w:t>3</w:t>
            </w:r>
            <w:r w:rsidRPr="00B364FE">
              <w:rPr>
                <w:rFonts w:ascii="Arial" w:hAnsi="Arial"/>
                <w:b/>
                <w:sz w:val="18"/>
                <w:szCs w:val="18"/>
              </w:rPr>
              <w:t>.75</w:t>
            </w:r>
          </w:p>
        </w:tc>
      </w:tr>
    </w:tbl>
    <w:p w:rsidR="00916AC6" w:rsidRDefault="00916AC6" w:rsidP="004217E6">
      <w:pPr>
        <w:spacing w:line="240" w:lineRule="auto"/>
        <w:rPr>
          <w:rFonts w:ascii="Arial" w:hAnsi="Arial"/>
          <w:b/>
          <w:sz w:val="18"/>
          <w:szCs w:val="18"/>
        </w:rPr>
      </w:pPr>
    </w:p>
    <w:p w:rsidR="004217E6" w:rsidRPr="00835664" w:rsidRDefault="004217E6" w:rsidP="004217E6">
      <w:pPr>
        <w:spacing w:line="240" w:lineRule="auto"/>
        <w:rPr>
          <w:rFonts w:ascii="Arial" w:hAnsi="Arial"/>
          <w:b/>
          <w:sz w:val="18"/>
          <w:szCs w:val="18"/>
        </w:rPr>
      </w:pPr>
      <w:r w:rsidRPr="00835664">
        <w:rPr>
          <w:rFonts w:ascii="Arial" w:hAnsi="Arial"/>
          <w:b/>
          <w:sz w:val="18"/>
          <w:szCs w:val="18"/>
        </w:rPr>
        <w:lastRenderedPageBreak/>
        <w:t>Physicians</w:t>
      </w:r>
    </w:p>
    <w:p w:rsidR="004217E6" w:rsidRPr="00835664" w:rsidRDefault="004217E6" w:rsidP="004217E6">
      <w:pPr>
        <w:spacing w:line="240" w:lineRule="auto"/>
        <w:rPr>
          <w:rFonts w:ascii="Arial" w:hAnsi="Arial"/>
          <w:sz w:val="18"/>
          <w:szCs w:val="18"/>
        </w:rPr>
      </w:pPr>
      <w:r w:rsidRPr="00835664">
        <w:rPr>
          <w:rFonts w:ascii="Arial" w:hAnsi="Arial"/>
          <w:sz w:val="18"/>
          <w:szCs w:val="18"/>
        </w:rPr>
        <w:t xml:space="preserve">The American Society of Regional Anesthesia and Pain Medicine is accredited by the Accreditation Council for Continuing Medical Education (ACCME) to provide continuing medical education for physicians.  </w:t>
      </w:r>
    </w:p>
    <w:p w:rsidR="004217E6" w:rsidRPr="00835664" w:rsidRDefault="004217E6" w:rsidP="004217E6">
      <w:pPr>
        <w:spacing w:line="240" w:lineRule="auto"/>
        <w:rPr>
          <w:rFonts w:ascii="Arial" w:hAnsi="Arial"/>
          <w:sz w:val="18"/>
          <w:szCs w:val="18"/>
        </w:rPr>
      </w:pPr>
      <w:r w:rsidRPr="00835664">
        <w:rPr>
          <w:rFonts w:ascii="Arial" w:hAnsi="Arial"/>
          <w:sz w:val="18"/>
          <w:szCs w:val="18"/>
        </w:rPr>
        <w:t xml:space="preserve">The American Society of Regional Anesthesia and Pain Medicine designates this live activity for a maximum of </w:t>
      </w:r>
      <w:r w:rsidR="008E7331" w:rsidRPr="00B364FE">
        <w:rPr>
          <w:rFonts w:ascii="Arial" w:hAnsi="Arial"/>
          <w:spacing w:val="-3"/>
          <w:sz w:val="18"/>
          <w:szCs w:val="18"/>
        </w:rPr>
        <w:t>2</w:t>
      </w:r>
      <w:r w:rsidR="00B364FE" w:rsidRPr="00B364FE">
        <w:rPr>
          <w:rFonts w:ascii="Arial" w:hAnsi="Arial"/>
          <w:spacing w:val="-3"/>
          <w:sz w:val="18"/>
          <w:szCs w:val="18"/>
        </w:rPr>
        <w:t>3</w:t>
      </w:r>
      <w:r w:rsidR="008E7331" w:rsidRPr="00B364FE">
        <w:rPr>
          <w:rFonts w:ascii="Arial" w:hAnsi="Arial"/>
          <w:spacing w:val="-3"/>
          <w:sz w:val="18"/>
          <w:szCs w:val="18"/>
        </w:rPr>
        <w:t>.75</w:t>
      </w:r>
      <w:r w:rsidRPr="00B364FE">
        <w:rPr>
          <w:rFonts w:ascii="Arial" w:hAnsi="Arial"/>
          <w:sz w:val="18"/>
          <w:szCs w:val="18"/>
        </w:rPr>
        <w:t xml:space="preserve"> </w:t>
      </w:r>
      <w:r w:rsidRPr="00B364FE">
        <w:rPr>
          <w:rFonts w:ascii="Arial" w:hAnsi="Arial"/>
          <w:i/>
          <w:sz w:val="18"/>
          <w:szCs w:val="18"/>
        </w:rPr>
        <w:t>AMA PRA Category 1</w:t>
      </w:r>
      <w:r w:rsidRPr="00835664">
        <w:rPr>
          <w:rFonts w:ascii="Arial" w:hAnsi="Arial"/>
          <w:i/>
          <w:sz w:val="18"/>
          <w:szCs w:val="18"/>
        </w:rPr>
        <w:t xml:space="preserve"> Credits™</w:t>
      </w:r>
      <w:r w:rsidRPr="00835664">
        <w:rPr>
          <w:rFonts w:ascii="Arial" w:hAnsi="Arial"/>
          <w:sz w:val="18"/>
          <w:szCs w:val="18"/>
        </w:rPr>
        <w:t>. Physicians should claim only the credit commensurate with the extent of their participation in the activity.</w:t>
      </w:r>
    </w:p>
    <w:p w:rsidR="004217E6" w:rsidRPr="00835664" w:rsidRDefault="004217E6" w:rsidP="004217E6">
      <w:pPr>
        <w:spacing w:line="240" w:lineRule="auto"/>
        <w:rPr>
          <w:rFonts w:ascii="Arial" w:hAnsi="Arial"/>
          <w:sz w:val="18"/>
          <w:szCs w:val="18"/>
        </w:rPr>
      </w:pPr>
    </w:p>
    <w:p w:rsidR="004217E6" w:rsidRDefault="00CF0231" w:rsidP="008B6E2D">
      <w:pPr>
        <w:spacing w:line="240" w:lineRule="auto"/>
        <w:rPr>
          <w:rFonts w:ascii="Arial" w:hAnsi="Arial"/>
          <w:bCs/>
          <w:sz w:val="18"/>
          <w:szCs w:val="18"/>
        </w:rPr>
      </w:pPr>
      <w:r>
        <w:rPr>
          <w:rFonts w:ascii="Arial" w:hAnsi="Arial"/>
          <w:b/>
          <w:bCs/>
          <w:sz w:val="18"/>
          <w:szCs w:val="18"/>
        </w:rPr>
        <w:t>PAs (</w:t>
      </w:r>
      <w:r w:rsidR="00743054" w:rsidRPr="00743054">
        <w:rPr>
          <w:rFonts w:ascii="Arial" w:hAnsi="Arial"/>
          <w:b/>
          <w:bCs/>
          <w:sz w:val="18"/>
          <w:szCs w:val="18"/>
        </w:rPr>
        <w:t xml:space="preserve">Physicians </w:t>
      </w:r>
      <w:r w:rsidR="00743054">
        <w:rPr>
          <w:rFonts w:ascii="Arial" w:hAnsi="Arial"/>
          <w:b/>
          <w:bCs/>
          <w:sz w:val="18"/>
          <w:szCs w:val="18"/>
        </w:rPr>
        <w:t>Assistants</w:t>
      </w:r>
      <w:r>
        <w:rPr>
          <w:rFonts w:ascii="Arial" w:hAnsi="Arial"/>
          <w:b/>
          <w:bCs/>
          <w:sz w:val="18"/>
          <w:szCs w:val="18"/>
        </w:rPr>
        <w:t>)</w:t>
      </w:r>
      <w:r w:rsidR="008B6E2D">
        <w:rPr>
          <w:rFonts w:ascii="Arial" w:hAnsi="Arial"/>
          <w:b/>
          <w:bCs/>
          <w:sz w:val="18"/>
          <w:szCs w:val="18"/>
        </w:rPr>
        <w:t xml:space="preserve">: </w:t>
      </w:r>
      <w:r w:rsidR="00743054" w:rsidRPr="00650ED1">
        <w:rPr>
          <w:rFonts w:ascii="Arial" w:hAnsi="Arial"/>
          <w:bCs/>
          <w:sz w:val="18"/>
          <w:szCs w:val="18"/>
        </w:rPr>
        <w:t xml:space="preserve">AAPA accepts certificates of participation for educational activities certified for </w:t>
      </w:r>
      <w:r w:rsidR="00743054" w:rsidRPr="00FD027C">
        <w:rPr>
          <w:rFonts w:ascii="Arial" w:hAnsi="Arial"/>
          <w:bCs/>
          <w:i/>
          <w:sz w:val="18"/>
          <w:szCs w:val="18"/>
        </w:rPr>
        <w:t>AMA PRA Category 1 Credit™</w:t>
      </w:r>
      <w:r w:rsidR="00743054" w:rsidRPr="00650ED1">
        <w:rPr>
          <w:rFonts w:ascii="Arial" w:hAnsi="Arial"/>
          <w:bCs/>
          <w:sz w:val="18"/>
          <w:szCs w:val="18"/>
        </w:rPr>
        <w:t xml:space="preserve"> from organizations accredited by ACCME or a recognized state medical society. Physician assist</w:t>
      </w:r>
      <w:r w:rsidR="001003ED" w:rsidRPr="00650ED1">
        <w:rPr>
          <w:rFonts w:ascii="Arial" w:hAnsi="Arial"/>
          <w:bCs/>
          <w:sz w:val="18"/>
          <w:szCs w:val="18"/>
        </w:rPr>
        <w:t>ants may receive a maximum of 2</w:t>
      </w:r>
      <w:r w:rsidR="003F11F6">
        <w:rPr>
          <w:rFonts w:ascii="Arial" w:hAnsi="Arial"/>
          <w:bCs/>
          <w:sz w:val="18"/>
          <w:szCs w:val="18"/>
        </w:rPr>
        <w:t>3</w:t>
      </w:r>
      <w:r w:rsidR="001003ED" w:rsidRPr="00650ED1">
        <w:rPr>
          <w:rFonts w:ascii="Arial" w:hAnsi="Arial"/>
          <w:bCs/>
          <w:sz w:val="18"/>
          <w:szCs w:val="18"/>
        </w:rPr>
        <w:t>.75</w:t>
      </w:r>
      <w:r w:rsidR="00743054" w:rsidRPr="00650ED1">
        <w:rPr>
          <w:rFonts w:ascii="Arial" w:hAnsi="Arial"/>
          <w:bCs/>
          <w:sz w:val="18"/>
          <w:szCs w:val="18"/>
        </w:rPr>
        <w:t xml:space="preserve"> hours of Category 1 credit for completing this program.</w:t>
      </w:r>
    </w:p>
    <w:p w:rsidR="00551D1B" w:rsidRPr="00650ED1" w:rsidRDefault="00551D1B" w:rsidP="008B6E2D">
      <w:pPr>
        <w:spacing w:line="240" w:lineRule="auto"/>
        <w:rPr>
          <w:rFonts w:ascii="Arial" w:hAnsi="Arial"/>
          <w:sz w:val="18"/>
          <w:szCs w:val="18"/>
        </w:rPr>
      </w:pPr>
    </w:p>
    <w:p w:rsidR="007D58A3" w:rsidRPr="007F29A7" w:rsidRDefault="007D58A3" w:rsidP="008B6E2D">
      <w:pPr>
        <w:spacing w:line="240" w:lineRule="auto"/>
        <w:rPr>
          <w:rFonts w:ascii="Arial" w:hAnsi="Arial"/>
          <w:bCs/>
          <w:sz w:val="18"/>
          <w:szCs w:val="18"/>
        </w:rPr>
      </w:pPr>
      <w:r>
        <w:rPr>
          <w:rFonts w:ascii="Arial" w:hAnsi="Arial"/>
          <w:b/>
          <w:bCs/>
          <w:sz w:val="18"/>
          <w:szCs w:val="18"/>
        </w:rPr>
        <w:t>Nurse Practitioners</w:t>
      </w:r>
      <w:r w:rsidR="008B6E2D">
        <w:rPr>
          <w:rFonts w:ascii="Arial" w:hAnsi="Arial"/>
          <w:b/>
          <w:bCs/>
          <w:sz w:val="18"/>
          <w:szCs w:val="18"/>
        </w:rPr>
        <w:t>:</w:t>
      </w:r>
      <w:r w:rsidR="008B6E2D" w:rsidRPr="003F11F6">
        <w:rPr>
          <w:rFonts w:ascii="Arial" w:hAnsi="Arial"/>
          <w:bCs/>
          <w:sz w:val="18"/>
          <w:szCs w:val="18"/>
        </w:rPr>
        <w:t xml:space="preserve"> T</w:t>
      </w:r>
      <w:r w:rsidR="007F29A7" w:rsidRPr="003F11F6">
        <w:rPr>
          <w:rFonts w:ascii="Arial" w:hAnsi="Arial"/>
          <w:bCs/>
          <w:sz w:val="18"/>
          <w:szCs w:val="18"/>
        </w:rPr>
        <w:t>h</w:t>
      </w:r>
      <w:r w:rsidR="007F29A7" w:rsidRPr="007F29A7">
        <w:rPr>
          <w:rFonts w:ascii="Arial" w:hAnsi="Arial"/>
          <w:bCs/>
          <w:sz w:val="18"/>
          <w:szCs w:val="18"/>
        </w:rPr>
        <w:t xml:space="preserve">e American Association of Nurse Practitioners (AANP) accepts </w:t>
      </w:r>
      <w:r w:rsidR="007F29A7" w:rsidRPr="00FD027C">
        <w:rPr>
          <w:rFonts w:ascii="Arial" w:hAnsi="Arial"/>
          <w:bCs/>
          <w:i/>
          <w:sz w:val="18"/>
          <w:szCs w:val="18"/>
        </w:rPr>
        <w:t>AMA PRA Category 1 Credits™</w:t>
      </w:r>
      <w:r w:rsidR="007F29A7" w:rsidRPr="007F29A7">
        <w:rPr>
          <w:rFonts w:ascii="Arial" w:hAnsi="Arial"/>
          <w:bCs/>
          <w:sz w:val="18"/>
          <w:szCs w:val="18"/>
        </w:rPr>
        <w:t xml:space="preserve"> from organizations accredited by the ACCME. This activity has been approved for a maxim</w:t>
      </w:r>
      <w:r w:rsidR="00FD027C">
        <w:rPr>
          <w:rFonts w:ascii="Arial" w:hAnsi="Arial"/>
          <w:bCs/>
          <w:sz w:val="18"/>
          <w:szCs w:val="18"/>
        </w:rPr>
        <w:t>um of 23</w:t>
      </w:r>
      <w:r w:rsidR="007F29A7" w:rsidRPr="007F29A7">
        <w:rPr>
          <w:rFonts w:ascii="Arial" w:hAnsi="Arial"/>
          <w:bCs/>
          <w:sz w:val="18"/>
          <w:szCs w:val="18"/>
        </w:rPr>
        <w:t xml:space="preserve">.75 </w:t>
      </w:r>
      <w:r w:rsidR="007F29A7" w:rsidRPr="00025F77">
        <w:rPr>
          <w:rFonts w:ascii="Arial" w:hAnsi="Arial"/>
          <w:bCs/>
          <w:i/>
          <w:sz w:val="18"/>
          <w:szCs w:val="18"/>
        </w:rPr>
        <w:t>AMA PRA Category 1 Credits</w:t>
      </w:r>
      <w:r w:rsidR="007F29A7" w:rsidRPr="007F29A7">
        <w:rPr>
          <w:rFonts w:ascii="Arial" w:hAnsi="Arial"/>
          <w:bCs/>
          <w:sz w:val="18"/>
          <w:szCs w:val="18"/>
        </w:rPr>
        <w:t>™.</w:t>
      </w:r>
    </w:p>
    <w:p w:rsidR="00AD4BDE" w:rsidRPr="00835664" w:rsidRDefault="005E4A62" w:rsidP="00A21D02">
      <w:pPr>
        <w:spacing w:line="240" w:lineRule="auto"/>
        <w:rPr>
          <w:rFonts w:ascii="Arial" w:hAnsi="Arial"/>
          <w:sz w:val="18"/>
          <w:szCs w:val="18"/>
        </w:rPr>
      </w:pPr>
      <w:r w:rsidRPr="00835664">
        <w:rPr>
          <w:rFonts w:ascii="Arial" w:hAnsi="Arial"/>
          <w:sz w:val="18"/>
          <w:szCs w:val="18"/>
        </w:rPr>
        <w:t xml:space="preserve"> </w:t>
      </w:r>
    </w:p>
    <w:p w:rsidR="00185ED9" w:rsidRPr="00244812" w:rsidRDefault="00185ED9" w:rsidP="00B96C7D">
      <w:pPr>
        <w:shd w:val="clear" w:color="auto" w:fill="002060"/>
        <w:autoSpaceDE w:val="0"/>
        <w:autoSpaceDN w:val="0"/>
        <w:adjustRightInd w:val="0"/>
        <w:spacing w:line="240" w:lineRule="auto"/>
        <w:rPr>
          <w:rFonts w:ascii="Arial" w:eastAsia="Calibri" w:hAnsi="Arial"/>
          <w:b/>
          <w:color w:val="FFFFFF" w:themeColor="background1"/>
          <w:sz w:val="18"/>
          <w:szCs w:val="18"/>
          <w:lang w:val="en-GB"/>
        </w:rPr>
      </w:pPr>
      <w:r w:rsidRPr="00244812">
        <w:rPr>
          <w:rFonts w:ascii="Arial" w:eastAsia="Calibri" w:hAnsi="Arial"/>
          <w:b/>
          <w:color w:val="FFFFFF" w:themeColor="background1"/>
          <w:sz w:val="18"/>
          <w:szCs w:val="18"/>
          <w:lang w:val="en-GB"/>
        </w:rPr>
        <w:t>The American Board of Anesthesiology® MOCA®</w:t>
      </w:r>
    </w:p>
    <w:p w:rsidR="00EE7145" w:rsidRPr="00835664" w:rsidRDefault="009805DA" w:rsidP="00EE7145">
      <w:pPr>
        <w:autoSpaceDE w:val="0"/>
        <w:autoSpaceDN w:val="0"/>
        <w:adjustRightInd w:val="0"/>
        <w:spacing w:line="240" w:lineRule="auto"/>
        <w:rPr>
          <w:rFonts w:ascii="Arial" w:hAnsi="Arial"/>
          <w:sz w:val="18"/>
          <w:szCs w:val="18"/>
        </w:rPr>
      </w:pPr>
      <w:bookmarkStart w:id="4" w:name="ASRA_ASA_UGRA"/>
      <w:bookmarkEnd w:id="1"/>
      <w:r w:rsidRPr="00F74A9E">
        <w:rPr>
          <w:rFonts w:ascii="Arial" w:hAnsi="Arial"/>
          <w:noProof/>
          <w:sz w:val="18"/>
          <w:szCs w:val="18"/>
          <w:lang w:bidi="ar-SA"/>
        </w:rPr>
        <w:drawing>
          <wp:anchor distT="0" distB="0" distL="114300" distR="114300" simplePos="0" relativeHeight="251662336" behindDoc="0" locked="0" layoutInCell="1" allowOverlap="1" wp14:anchorId="2BE8F180" wp14:editId="22857CC4">
            <wp:simplePos x="0" y="0"/>
            <wp:positionH relativeFrom="column">
              <wp:posOffset>5868670</wp:posOffset>
            </wp:positionH>
            <wp:positionV relativeFrom="paragraph">
              <wp:posOffset>38735</wp:posOffset>
            </wp:positionV>
            <wp:extent cx="1485900" cy="5048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CA Secondar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5900" cy="504825"/>
                    </a:xfrm>
                    <a:prstGeom prst="rect">
                      <a:avLst/>
                    </a:prstGeom>
                  </pic:spPr>
                </pic:pic>
              </a:graphicData>
            </a:graphic>
            <wp14:sizeRelH relativeFrom="margin">
              <wp14:pctWidth>0</wp14:pctWidth>
            </wp14:sizeRelH>
            <wp14:sizeRelV relativeFrom="margin">
              <wp14:pctHeight>0</wp14:pctHeight>
            </wp14:sizeRelV>
          </wp:anchor>
        </w:drawing>
      </w:r>
      <w:r w:rsidR="00EE7145">
        <w:rPr>
          <w:rFonts w:ascii="Arial" w:eastAsiaTheme="minorHAnsi" w:hAnsi="Arial"/>
          <w:b/>
          <w:color w:val="000000"/>
          <w:sz w:val="18"/>
          <w:szCs w:val="18"/>
          <w:lang w:val="en-GB" w:bidi="ar-SA"/>
        </w:rPr>
        <w:t>Part II Patient Safety CME:</w:t>
      </w:r>
      <w:r w:rsidR="00EE7145" w:rsidRPr="00835664">
        <w:rPr>
          <w:rFonts w:ascii="Arial" w:eastAsiaTheme="minorHAnsi" w:hAnsi="Arial"/>
          <w:b/>
          <w:color w:val="000000"/>
          <w:sz w:val="18"/>
          <w:szCs w:val="18"/>
          <w:lang w:val="en-GB" w:bidi="ar-SA"/>
        </w:rPr>
        <w:t xml:space="preserve"> </w:t>
      </w:r>
      <w:r w:rsidR="00EE7145" w:rsidRPr="00835664">
        <w:rPr>
          <w:rFonts w:ascii="Arial" w:eastAsiaTheme="minorHAnsi" w:hAnsi="Arial"/>
          <w:color w:val="000000"/>
          <w:sz w:val="18"/>
          <w:szCs w:val="18"/>
          <w:lang w:val="en-GB" w:bidi="ar-SA"/>
        </w:rPr>
        <w:t>This patie</w:t>
      </w:r>
      <w:r w:rsidR="00FB151B">
        <w:rPr>
          <w:rFonts w:ascii="Arial" w:eastAsiaTheme="minorHAnsi" w:hAnsi="Arial"/>
          <w:color w:val="000000"/>
          <w:sz w:val="18"/>
          <w:szCs w:val="18"/>
          <w:lang w:val="en-GB" w:bidi="ar-SA"/>
        </w:rPr>
        <w:t>nt safety activity helps fulfil</w:t>
      </w:r>
      <w:r w:rsidR="00EE7145" w:rsidRPr="00835664">
        <w:rPr>
          <w:rFonts w:ascii="Arial" w:eastAsiaTheme="minorHAnsi" w:hAnsi="Arial"/>
          <w:color w:val="000000"/>
          <w:sz w:val="18"/>
          <w:szCs w:val="18"/>
          <w:lang w:val="en-GB" w:bidi="ar-SA"/>
        </w:rPr>
        <w:t xml:space="preserve"> the patient safety CME requirement for Part </w:t>
      </w:r>
      <w:r w:rsidR="00EE7145">
        <w:rPr>
          <w:rFonts w:ascii="Arial" w:eastAsiaTheme="minorHAnsi" w:hAnsi="Arial"/>
          <w:color w:val="000000"/>
          <w:sz w:val="18"/>
          <w:szCs w:val="18"/>
          <w:lang w:val="en-GB" w:bidi="ar-SA"/>
        </w:rPr>
        <w:t>II</w:t>
      </w:r>
      <w:r w:rsidR="00EE7145" w:rsidRPr="00835664">
        <w:rPr>
          <w:rFonts w:ascii="Arial" w:eastAsiaTheme="minorHAnsi" w:hAnsi="Arial"/>
          <w:color w:val="000000"/>
          <w:sz w:val="18"/>
          <w:szCs w:val="18"/>
          <w:lang w:val="en-GB" w:bidi="ar-SA"/>
        </w:rPr>
        <w:t xml:space="preserve"> of the Maintenance of Certification in Anesthesiology Program (MOCA) of The American Board of Anesthesiology (ABA). Please consult the ABA website, </w:t>
      </w:r>
      <w:hyperlink r:id="rId12" w:history="1">
        <w:r w:rsidR="00EE7145" w:rsidRPr="00A5736A">
          <w:rPr>
            <w:rStyle w:val="Hyperlink"/>
            <w:rFonts w:ascii="Arial" w:eastAsiaTheme="minorHAnsi" w:hAnsi="Arial"/>
            <w:sz w:val="18"/>
            <w:szCs w:val="18"/>
            <w:lang w:val="en-GB" w:bidi="ar-SA"/>
          </w:rPr>
          <w:t>http://www.theaba.org/MOCA/MOCA-2-0-Part-2</w:t>
        </w:r>
      </w:hyperlink>
      <w:r w:rsidR="00EE7145" w:rsidRPr="00835664">
        <w:rPr>
          <w:rFonts w:ascii="Arial" w:eastAsiaTheme="minorHAnsi" w:hAnsi="Arial"/>
          <w:color w:val="000000"/>
          <w:sz w:val="18"/>
          <w:szCs w:val="18"/>
          <w:lang w:val="en-GB" w:bidi="ar-SA"/>
        </w:rPr>
        <w:t>, for a list of all MOCA requirements.</w:t>
      </w:r>
      <w:r w:rsidR="00EE7145" w:rsidRPr="00835664">
        <w:rPr>
          <w:rFonts w:ascii="Arial" w:eastAsia="Calibri" w:hAnsi="Arial"/>
          <w:color w:val="000000"/>
          <w:sz w:val="18"/>
          <w:szCs w:val="18"/>
          <w:lang w:val="en-GB"/>
        </w:rPr>
        <w:t xml:space="preserve"> Max. 14</w:t>
      </w:r>
      <w:r w:rsidR="00842AB6">
        <w:rPr>
          <w:rFonts w:ascii="Arial" w:eastAsia="Calibri" w:hAnsi="Arial"/>
          <w:color w:val="000000"/>
          <w:sz w:val="18"/>
          <w:szCs w:val="18"/>
          <w:lang w:val="en-GB"/>
        </w:rPr>
        <w:t>.25</w:t>
      </w:r>
      <w:r w:rsidR="00EE7145" w:rsidRPr="00835664">
        <w:rPr>
          <w:rFonts w:ascii="Arial" w:eastAsia="Calibri" w:hAnsi="Arial"/>
          <w:color w:val="000000"/>
          <w:sz w:val="18"/>
          <w:szCs w:val="18"/>
          <w:lang w:val="en-GB"/>
        </w:rPr>
        <w:t xml:space="preserve"> credits.</w:t>
      </w:r>
    </w:p>
    <w:p w:rsidR="00A8451B" w:rsidRPr="00F74A9E" w:rsidRDefault="00A8451B" w:rsidP="00AF5360">
      <w:pPr>
        <w:pStyle w:val="ListParagraph"/>
        <w:numPr>
          <w:ilvl w:val="0"/>
          <w:numId w:val="38"/>
        </w:numPr>
        <w:spacing w:line="240" w:lineRule="auto"/>
        <w:rPr>
          <w:rFonts w:ascii="Arial" w:hAnsi="Arial"/>
          <w:sz w:val="18"/>
          <w:szCs w:val="18"/>
        </w:rPr>
      </w:pPr>
      <w:r w:rsidRPr="00F74A9E">
        <w:rPr>
          <w:rFonts w:ascii="Arial" w:hAnsi="Arial"/>
          <w:sz w:val="18"/>
          <w:szCs w:val="18"/>
        </w:rPr>
        <w:t>Refresher Course, The S</w:t>
      </w:r>
      <w:r w:rsidR="009805DA">
        <w:rPr>
          <w:rFonts w:ascii="Arial" w:hAnsi="Arial"/>
          <w:sz w:val="18"/>
          <w:szCs w:val="18"/>
        </w:rPr>
        <w:t xml:space="preserve">cience of Regional Anesthesia: </w:t>
      </w:r>
      <w:r w:rsidRPr="00F74A9E">
        <w:rPr>
          <w:rFonts w:ascii="Arial" w:hAnsi="Arial"/>
          <w:sz w:val="18"/>
          <w:szCs w:val="18"/>
        </w:rPr>
        <w:t>Sonoanatomy and Needle Placement</w:t>
      </w:r>
      <w:r w:rsidR="001F03B0" w:rsidRPr="00F74A9E">
        <w:rPr>
          <w:rFonts w:ascii="Arial" w:hAnsi="Arial"/>
          <w:sz w:val="18"/>
          <w:szCs w:val="18"/>
        </w:rPr>
        <w:t xml:space="preserve"> (1.5 credits)</w:t>
      </w:r>
    </w:p>
    <w:p w:rsidR="00A8451B" w:rsidRDefault="00A8451B" w:rsidP="00EE7145">
      <w:pPr>
        <w:pStyle w:val="ListParagraph"/>
        <w:numPr>
          <w:ilvl w:val="0"/>
          <w:numId w:val="38"/>
        </w:numPr>
        <w:spacing w:line="240" w:lineRule="auto"/>
        <w:rPr>
          <w:rFonts w:ascii="Arial" w:hAnsi="Arial"/>
          <w:sz w:val="18"/>
          <w:szCs w:val="18"/>
        </w:rPr>
      </w:pPr>
      <w:r>
        <w:rPr>
          <w:rFonts w:ascii="Arial" w:hAnsi="Arial"/>
          <w:sz w:val="18"/>
          <w:szCs w:val="18"/>
        </w:rPr>
        <w:t>Refresher Course, Safety: Complication Avoidance</w:t>
      </w:r>
      <w:r w:rsidR="001F03B0">
        <w:rPr>
          <w:rFonts w:ascii="Arial" w:hAnsi="Arial"/>
          <w:sz w:val="18"/>
          <w:szCs w:val="18"/>
        </w:rPr>
        <w:t xml:space="preserve"> (2 credits)</w:t>
      </w:r>
    </w:p>
    <w:p w:rsidR="00A8451B" w:rsidRDefault="00A8451B" w:rsidP="00EE7145">
      <w:pPr>
        <w:pStyle w:val="ListParagraph"/>
        <w:numPr>
          <w:ilvl w:val="0"/>
          <w:numId w:val="38"/>
        </w:numPr>
        <w:spacing w:line="240" w:lineRule="auto"/>
        <w:rPr>
          <w:rFonts w:ascii="Arial" w:hAnsi="Arial"/>
          <w:sz w:val="18"/>
          <w:szCs w:val="18"/>
        </w:rPr>
      </w:pPr>
      <w:r>
        <w:rPr>
          <w:rFonts w:ascii="Arial" w:hAnsi="Arial"/>
          <w:sz w:val="18"/>
          <w:szCs w:val="18"/>
        </w:rPr>
        <w:t>Refresher Course, Advanced Post-Operative Pain Management</w:t>
      </w:r>
      <w:r w:rsidR="001F03B0">
        <w:rPr>
          <w:rFonts w:ascii="Arial" w:hAnsi="Arial"/>
          <w:sz w:val="18"/>
          <w:szCs w:val="18"/>
        </w:rPr>
        <w:t xml:space="preserve"> (1.5 credits)</w:t>
      </w:r>
    </w:p>
    <w:p w:rsidR="001F03B0" w:rsidRDefault="001F03B0" w:rsidP="00EE7145">
      <w:pPr>
        <w:pStyle w:val="ListParagraph"/>
        <w:numPr>
          <w:ilvl w:val="0"/>
          <w:numId w:val="38"/>
        </w:numPr>
        <w:spacing w:line="240" w:lineRule="auto"/>
        <w:rPr>
          <w:rFonts w:ascii="Arial" w:hAnsi="Arial"/>
          <w:sz w:val="18"/>
          <w:szCs w:val="18"/>
        </w:rPr>
      </w:pPr>
      <w:r>
        <w:rPr>
          <w:rFonts w:ascii="Arial" w:hAnsi="Arial"/>
          <w:sz w:val="18"/>
          <w:szCs w:val="18"/>
        </w:rPr>
        <w:t>PBLD-04, Continue with Surgery after Local Anesthetic Systemic Toxicity (1 credit)</w:t>
      </w:r>
    </w:p>
    <w:p w:rsidR="001F03B0" w:rsidRDefault="001F03B0" w:rsidP="00EE7145">
      <w:pPr>
        <w:pStyle w:val="ListParagraph"/>
        <w:numPr>
          <w:ilvl w:val="0"/>
          <w:numId w:val="38"/>
        </w:numPr>
        <w:spacing w:line="240" w:lineRule="auto"/>
        <w:rPr>
          <w:rFonts w:ascii="Arial" w:hAnsi="Arial"/>
          <w:sz w:val="18"/>
          <w:szCs w:val="18"/>
        </w:rPr>
      </w:pPr>
      <w:r>
        <w:rPr>
          <w:rFonts w:ascii="Arial" w:hAnsi="Arial"/>
          <w:sz w:val="18"/>
          <w:szCs w:val="18"/>
        </w:rPr>
        <w:t>PBLD-10, Respiratory Ar</w:t>
      </w:r>
      <w:r w:rsidR="009805DA">
        <w:rPr>
          <w:rFonts w:ascii="Arial" w:hAnsi="Arial"/>
          <w:sz w:val="18"/>
          <w:szCs w:val="18"/>
        </w:rPr>
        <w:t xml:space="preserve">rest After Interscalene Block: </w:t>
      </w:r>
      <w:r>
        <w:rPr>
          <w:rFonts w:ascii="Arial" w:hAnsi="Arial"/>
          <w:sz w:val="18"/>
          <w:szCs w:val="18"/>
        </w:rPr>
        <w:t xml:space="preserve">Differential Diagnosis and </w:t>
      </w:r>
      <w:r w:rsidR="00F74A9E">
        <w:rPr>
          <w:rFonts w:ascii="Arial" w:hAnsi="Arial"/>
          <w:sz w:val="18"/>
          <w:szCs w:val="18"/>
        </w:rPr>
        <w:t>Management (</w:t>
      </w:r>
      <w:r>
        <w:rPr>
          <w:rFonts w:ascii="Arial" w:hAnsi="Arial"/>
          <w:sz w:val="18"/>
          <w:szCs w:val="18"/>
        </w:rPr>
        <w:t>1 credit)</w:t>
      </w:r>
    </w:p>
    <w:p w:rsidR="001F03B0" w:rsidRDefault="001F03B0" w:rsidP="00EE7145">
      <w:pPr>
        <w:pStyle w:val="ListParagraph"/>
        <w:numPr>
          <w:ilvl w:val="0"/>
          <w:numId w:val="38"/>
        </w:numPr>
        <w:spacing w:line="240" w:lineRule="auto"/>
        <w:rPr>
          <w:rFonts w:ascii="Arial" w:hAnsi="Arial"/>
          <w:sz w:val="18"/>
          <w:szCs w:val="18"/>
        </w:rPr>
      </w:pPr>
      <w:r>
        <w:rPr>
          <w:rFonts w:ascii="Arial" w:hAnsi="Arial"/>
          <w:sz w:val="18"/>
          <w:szCs w:val="18"/>
        </w:rPr>
        <w:t>PBLD-11, The Seizing Parturient After Combined Spinal Epidural (1 credit)</w:t>
      </w:r>
    </w:p>
    <w:p w:rsidR="001F03B0" w:rsidRDefault="001F03B0" w:rsidP="00EE7145">
      <w:pPr>
        <w:pStyle w:val="ListParagraph"/>
        <w:numPr>
          <w:ilvl w:val="0"/>
          <w:numId w:val="38"/>
        </w:numPr>
        <w:spacing w:line="240" w:lineRule="auto"/>
        <w:rPr>
          <w:rFonts w:ascii="Arial" w:hAnsi="Arial"/>
          <w:sz w:val="18"/>
          <w:szCs w:val="18"/>
        </w:rPr>
      </w:pPr>
      <w:r>
        <w:rPr>
          <w:rFonts w:ascii="Arial" w:hAnsi="Arial"/>
          <w:sz w:val="18"/>
          <w:szCs w:val="18"/>
        </w:rPr>
        <w:t>PBLD-</w:t>
      </w:r>
      <w:r w:rsidR="0004112E">
        <w:rPr>
          <w:rFonts w:ascii="Arial" w:hAnsi="Arial"/>
          <w:sz w:val="18"/>
          <w:szCs w:val="18"/>
        </w:rPr>
        <w:t>05 / PBLD-</w:t>
      </w:r>
      <w:r>
        <w:rPr>
          <w:rFonts w:ascii="Arial" w:hAnsi="Arial"/>
          <w:sz w:val="18"/>
          <w:szCs w:val="18"/>
        </w:rPr>
        <w:t>15, Don’t Block that Patient:</w:t>
      </w:r>
      <w:r w:rsidR="009805DA">
        <w:rPr>
          <w:rFonts w:ascii="Arial" w:hAnsi="Arial"/>
          <w:sz w:val="18"/>
          <w:szCs w:val="18"/>
        </w:rPr>
        <w:t xml:space="preserve"> He M</w:t>
      </w:r>
      <w:r>
        <w:rPr>
          <w:rFonts w:ascii="Arial" w:hAnsi="Arial"/>
          <w:sz w:val="18"/>
          <w:szCs w:val="18"/>
        </w:rPr>
        <w:t>ay Develop a Compartment Syndrome! (1 credit)</w:t>
      </w:r>
    </w:p>
    <w:p w:rsidR="001F03B0" w:rsidRDefault="001F03B0" w:rsidP="00EE7145">
      <w:pPr>
        <w:pStyle w:val="ListParagraph"/>
        <w:numPr>
          <w:ilvl w:val="0"/>
          <w:numId w:val="38"/>
        </w:numPr>
        <w:spacing w:line="240" w:lineRule="auto"/>
        <w:rPr>
          <w:rFonts w:ascii="Arial" w:hAnsi="Arial"/>
          <w:sz w:val="18"/>
          <w:szCs w:val="18"/>
        </w:rPr>
      </w:pPr>
      <w:r>
        <w:rPr>
          <w:rFonts w:ascii="Arial" w:hAnsi="Arial"/>
          <w:sz w:val="18"/>
          <w:szCs w:val="18"/>
        </w:rPr>
        <w:t>PBLD-20, Is That an</w:t>
      </w:r>
      <w:r w:rsidR="009805DA">
        <w:rPr>
          <w:rFonts w:ascii="Arial" w:hAnsi="Arial"/>
          <w:sz w:val="18"/>
          <w:szCs w:val="18"/>
        </w:rPr>
        <w:t xml:space="preserve"> Epidural Hematoma or Abscess? </w:t>
      </w:r>
      <w:r>
        <w:rPr>
          <w:rFonts w:ascii="Arial" w:hAnsi="Arial"/>
          <w:sz w:val="18"/>
          <w:szCs w:val="18"/>
        </w:rPr>
        <w:t>Diagnosis and Treatment (1 credit)</w:t>
      </w:r>
    </w:p>
    <w:p w:rsidR="00F74A9E" w:rsidRDefault="00842AB6" w:rsidP="00EE7145">
      <w:pPr>
        <w:pStyle w:val="ListParagraph"/>
        <w:numPr>
          <w:ilvl w:val="0"/>
          <w:numId w:val="38"/>
        </w:numPr>
        <w:spacing w:line="240" w:lineRule="auto"/>
        <w:rPr>
          <w:rFonts w:ascii="Arial" w:hAnsi="Arial"/>
          <w:sz w:val="18"/>
          <w:szCs w:val="18"/>
        </w:rPr>
      </w:pPr>
      <w:r>
        <w:rPr>
          <w:rFonts w:ascii="Arial" w:hAnsi="Arial"/>
          <w:sz w:val="18"/>
          <w:szCs w:val="18"/>
        </w:rPr>
        <w:t xml:space="preserve">PS-2a Parallel Session, </w:t>
      </w:r>
      <w:r w:rsidR="00F74A9E">
        <w:rPr>
          <w:rFonts w:ascii="Arial" w:hAnsi="Arial"/>
          <w:sz w:val="18"/>
          <w:szCs w:val="18"/>
        </w:rPr>
        <w:t>Clinical Pathways – Joi</w:t>
      </w:r>
      <w:r w:rsidR="009805DA">
        <w:rPr>
          <w:rFonts w:ascii="Arial" w:hAnsi="Arial"/>
          <w:sz w:val="18"/>
          <w:szCs w:val="18"/>
        </w:rPr>
        <w:t xml:space="preserve">nt Venture: </w:t>
      </w:r>
      <w:r w:rsidR="00F74A9E">
        <w:rPr>
          <w:rFonts w:ascii="Arial" w:hAnsi="Arial"/>
          <w:sz w:val="18"/>
          <w:szCs w:val="18"/>
        </w:rPr>
        <w:t>Pain Management for Major Joint Surgery (1.5 credits)</w:t>
      </w:r>
    </w:p>
    <w:p w:rsidR="001F03B0" w:rsidRDefault="00842AB6" w:rsidP="00EE7145">
      <w:pPr>
        <w:pStyle w:val="ListParagraph"/>
        <w:numPr>
          <w:ilvl w:val="0"/>
          <w:numId w:val="38"/>
        </w:numPr>
        <w:spacing w:line="240" w:lineRule="auto"/>
        <w:rPr>
          <w:rFonts w:ascii="Arial" w:hAnsi="Arial"/>
          <w:sz w:val="18"/>
          <w:szCs w:val="18"/>
        </w:rPr>
      </w:pPr>
      <w:r>
        <w:rPr>
          <w:rFonts w:ascii="Arial" w:hAnsi="Arial"/>
          <w:sz w:val="18"/>
          <w:szCs w:val="18"/>
        </w:rPr>
        <w:t>PS-6a Parallel Session</w:t>
      </w:r>
      <w:r w:rsidR="001F03B0">
        <w:rPr>
          <w:rFonts w:ascii="Arial" w:hAnsi="Arial"/>
          <w:sz w:val="18"/>
          <w:szCs w:val="18"/>
        </w:rPr>
        <w:t>, Neuraxial and Regional</w:t>
      </w:r>
      <w:r w:rsidR="009805DA">
        <w:rPr>
          <w:rFonts w:ascii="Arial" w:hAnsi="Arial"/>
          <w:sz w:val="18"/>
          <w:szCs w:val="18"/>
        </w:rPr>
        <w:t xml:space="preserve"> Anesthesia Contraindications: </w:t>
      </w:r>
      <w:r w:rsidR="001F03B0">
        <w:rPr>
          <w:rFonts w:ascii="Arial" w:hAnsi="Arial"/>
          <w:sz w:val="18"/>
          <w:szCs w:val="18"/>
        </w:rPr>
        <w:t>Fact vs. Fiction (1.5 credits)</w:t>
      </w:r>
    </w:p>
    <w:p w:rsidR="001F03B0" w:rsidRDefault="00842AB6" w:rsidP="00EE7145">
      <w:pPr>
        <w:pStyle w:val="ListParagraph"/>
        <w:numPr>
          <w:ilvl w:val="0"/>
          <w:numId w:val="38"/>
        </w:numPr>
        <w:spacing w:line="240" w:lineRule="auto"/>
        <w:rPr>
          <w:rFonts w:ascii="Arial" w:hAnsi="Arial"/>
          <w:sz w:val="18"/>
          <w:szCs w:val="18"/>
        </w:rPr>
      </w:pPr>
      <w:r>
        <w:rPr>
          <w:rFonts w:ascii="Arial" w:hAnsi="Arial"/>
          <w:sz w:val="18"/>
          <w:szCs w:val="18"/>
        </w:rPr>
        <w:t xml:space="preserve">PS-7a </w:t>
      </w:r>
      <w:r w:rsidR="008D674D">
        <w:rPr>
          <w:rFonts w:ascii="Arial" w:hAnsi="Arial"/>
          <w:sz w:val="18"/>
          <w:szCs w:val="18"/>
        </w:rPr>
        <w:t>Parallel Session, Advanced Labor Epidural Management (1.5 credits)</w:t>
      </w:r>
    </w:p>
    <w:p w:rsidR="002A0C34" w:rsidRPr="008D674D" w:rsidRDefault="00842AB6" w:rsidP="002A0C34">
      <w:pPr>
        <w:pStyle w:val="ListParagraph"/>
        <w:numPr>
          <w:ilvl w:val="0"/>
          <w:numId w:val="38"/>
        </w:numPr>
        <w:spacing w:line="240" w:lineRule="auto"/>
        <w:rPr>
          <w:rFonts w:ascii="Arial" w:hAnsi="Arial"/>
          <w:sz w:val="18"/>
          <w:szCs w:val="18"/>
        </w:rPr>
      </w:pPr>
      <w:r>
        <w:rPr>
          <w:rFonts w:ascii="Arial" w:hAnsi="Arial"/>
          <w:sz w:val="18"/>
          <w:szCs w:val="18"/>
        </w:rPr>
        <w:t xml:space="preserve">WS-24 </w:t>
      </w:r>
      <w:r w:rsidR="002A0C34">
        <w:rPr>
          <w:rFonts w:ascii="Arial" w:hAnsi="Arial"/>
          <w:sz w:val="18"/>
          <w:szCs w:val="18"/>
        </w:rPr>
        <w:t xml:space="preserve">Simulation </w:t>
      </w:r>
      <w:r>
        <w:rPr>
          <w:rFonts w:ascii="Arial" w:hAnsi="Arial"/>
          <w:sz w:val="18"/>
          <w:szCs w:val="18"/>
        </w:rPr>
        <w:t>Workshop</w:t>
      </w:r>
      <w:r w:rsidR="002A0C34">
        <w:rPr>
          <w:rFonts w:ascii="Arial" w:hAnsi="Arial"/>
          <w:sz w:val="18"/>
          <w:szCs w:val="18"/>
        </w:rPr>
        <w:t>, Crisis Management for the Regional Anesthesiologist (3.75 credits)</w:t>
      </w:r>
    </w:p>
    <w:p w:rsidR="00EE7145" w:rsidRDefault="00EE7145" w:rsidP="00EE7145">
      <w:pPr>
        <w:spacing w:line="240" w:lineRule="auto"/>
        <w:rPr>
          <w:rFonts w:ascii="Arial" w:hAnsi="Arial"/>
          <w:b/>
          <w:sz w:val="18"/>
          <w:szCs w:val="18"/>
        </w:rPr>
      </w:pPr>
    </w:p>
    <w:p w:rsidR="00EE7145" w:rsidRPr="001F305F" w:rsidRDefault="00EE7145" w:rsidP="00EE7145">
      <w:pPr>
        <w:spacing w:line="240" w:lineRule="auto"/>
        <w:rPr>
          <w:rFonts w:ascii="Arial" w:hAnsi="Arial"/>
          <w:sz w:val="18"/>
          <w:szCs w:val="18"/>
        </w:rPr>
      </w:pPr>
      <w:r>
        <w:rPr>
          <w:rFonts w:ascii="Arial" w:eastAsiaTheme="minorHAnsi" w:hAnsi="Arial"/>
          <w:b/>
          <w:color w:val="000000"/>
          <w:sz w:val="18"/>
          <w:szCs w:val="18"/>
          <w:lang w:val="en-GB" w:bidi="ar-SA"/>
        </w:rPr>
        <w:t xml:space="preserve">Part IV High-Fidelity Simulation CME: </w:t>
      </w:r>
      <w:r w:rsidRPr="00835664">
        <w:rPr>
          <w:rFonts w:ascii="Arial" w:eastAsiaTheme="minorHAnsi" w:hAnsi="Arial"/>
          <w:b/>
          <w:color w:val="000000"/>
          <w:sz w:val="18"/>
          <w:szCs w:val="18"/>
          <w:lang w:val="en-GB" w:bidi="ar-SA"/>
        </w:rPr>
        <w:t xml:space="preserve"> </w:t>
      </w:r>
      <w:r>
        <w:rPr>
          <w:rFonts w:ascii="Arial" w:hAnsi="Arial"/>
          <w:sz w:val="18"/>
          <w:szCs w:val="18"/>
        </w:rPr>
        <w:t>T</w:t>
      </w:r>
      <w:r w:rsidRPr="001F305F">
        <w:rPr>
          <w:rFonts w:ascii="Arial" w:hAnsi="Arial"/>
          <w:sz w:val="18"/>
          <w:szCs w:val="18"/>
        </w:rPr>
        <w:t>his acti</w:t>
      </w:r>
      <w:r w:rsidR="002B6F9F">
        <w:rPr>
          <w:rFonts w:ascii="Arial" w:hAnsi="Arial"/>
          <w:sz w:val="18"/>
          <w:szCs w:val="18"/>
        </w:rPr>
        <w:t>vity contributes to the Part IV</w:t>
      </w:r>
      <w:r>
        <w:rPr>
          <w:rFonts w:ascii="Arial" w:hAnsi="Arial"/>
          <w:sz w:val="18"/>
          <w:szCs w:val="18"/>
        </w:rPr>
        <w:t xml:space="preserve"> </w:t>
      </w:r>
      <w:r w:rsidRPr="001F305F">
        <w:rPr>
          <w:rFonts w:ascii="Arial" w:hAnsi="Arial"/>
          <w:sz w:val="18"/>
          <w:szCs w:val="18"/>
        </w:rPr>
        <w:t xml:space="preserve">Improvement in Medical Practice requirement of the American Board of Anesthesiology’s (ABA) redesigned Maintenance of Certification in Anesthesiology Program® (MOCA®), known as MOCA 2.0™. Please consult the ABA website, www.theABA.org, for a </w:t>
      </w:r>
      <w:hyperlink r:id="rId13" w:history="1">
        <w:r w:rsidRPr="00A5736A">
          <w:rPr>
            <w:rStyle w:val="Hyperlink"/>
            <w:rFonts w:ascii="Arial" w:hAnsi="Arial"/>
            <w:sz w:val="18"/>
            <w:szCs w:val="18"/>
          </w:rPr>
          <w:t>list of all MOCA 2.0 Part IV requirements and their associated point values</w:t>
        </w:r>
      </w:hyperlink>
      <w:r w:rsidRPr="001F305F">
        <w:rPr>
          <w:rFonts w:ascii="Arial" w:hAnsi="Arial"/>
          <w:sz w:val="18"/>
          <w:szCs w:val="18"/>
        </w:rPr>
        <w:t>.</w:t>
      </w:r>
      <w:r>
        <w:rPr>
          <w:rFonts w:ascii="Arial" w:hAnsi="Arial"/>
          <w:sz w:val="18"/>
          <w:szCs w:val="18"/>
        </w:rPr>
        <w:t xml:space="preserve"> Max. </w:t>
      </w:r>
      <w:r w:rsidR="00A56A1B">
        <w:rPr>
          <w:rFonts w:ascii="Arial" w:hAnsi="Arial"/>
          <w:sz w:val="18"/>
          <w:szCs w:val="18"/>
        </w:rPr>
        <w:t>3.75</w:t>
      </w:r>
      <w:r>
        <w:rPr>
          <w:rFonts w:ascii="Arial" w:hAnsi="Arial"/>
          <w:sz w:val="18"/>
          <w:szCs w:val="18"/>
        </w:rPr>
        <w:t xml:space="preserve"> credits. </w:t>
      </w:r>
    </w:p>
    <w:p w:rsidR="008D674D" w:rsidRPr="00A56A1B" w:rsidRDefault="008A67C5" w:rsidP="004256CD">
      <w:pPr>
        <w:pStyle w:val="ListParagraph"/>
        <w:numPr>
          <w:ilvl w:val="0"/>
          <w:numId w:val="38"/>
        </w:numPr>
        <w:spacing w:line="240" w:lineRule="auto"/>
        <w:rPr>
          <w:rFonts w:ascii="Arial" w:hAnsi="Arial"/>
          <w:color w:val="FF0000"/>
          <w:sz w:val="18"/>
          <w:szCs w:val="18"/>
        </w:rPr>
      </w:pPr>
      <w:r w:rsidRPr="00A56A1B">
        <w:rPr>
          <w:rFonts w:ascii="Arial" w:hAnsi="Arial"/>
          <w:strike/>
          <w:sz w:val="18"/>
          <w:szCs w:val="18"/>
        </w:rPr>
        <w:t xml:space="preserve">WS-05 </w:t>
      </w:r>
      <w:r w:rsidR="008D674D" w:rsidRPr="00A56A1B">
        <w:rPr>
          <w:rFonts w:ascii="Arial" w:hAnsi="Arial"/>
          <w:strike/>
          <w:sz w:val="18"/>
          <w:szCs w:val="18"/>
        </w:rPr>
        <w:t>Hands</w:t>
      </w:r>
      <w:r w:rsidRPr="00A56A1B">
        <w:rPr>
          <w:rFonts w:ascii="Arial" w:hAnsi="Arial"/>
          <w:strike/>
          <w:sz w:val="18"/>
          <w:szCs w:val="18"/>
        </w:rPr>
        <w:t>-On Workshop</w:t>
      </w:r>
      <w:r w:rsidR="008D674D" w:rsidRPr="00A56A1B">
        <w:rPr>
          <w:rFonts w:ascii="Arial" w:hAnsi="Arial"/>
          <w:strike/>
          <w:sz w:val="18"/>
          <w:szCs w:val="18"/>
        </w:rPr>
        <w:t>, High-Fidelity Simulator for Thoracic Blocks (</w:t>
      </w:r>
      <w:r w:rsidR="002A0C34" w:rsidRPr="00A56A1B">
        <w:rPr>
          <w:rFonts w:ascii="Arial" w:hAnsi="Arial"/>
          <w:strike/>
          <w:sz w:val="18"/>
          <w:szCs w:val="18"/>
        </w:rPr>
        <w:t>2.0</w:t>
      </w:r>
      <w:r w:rsidR="008D674D" w:rsidRPr="00A56A1B">
        <w:rPr>
          <w:rFonts w:ascii="Arial" w:hAnsi="Arial"/>
          <w:strike/>
          <w:sz w:val="18"/>
          <w:szCs w:val="18"/>
        </w:rPr>
        <w:t xml:space="preserve"> credits)</w:t>
      </w:r>
      <w:r w:rsidR="00A56A1B">
        <w:rPr>
          <w:rFonts w:ascii="Arial" w:hAnsi="Arial"/>
          <w:strike/>
          <w:sz w:val="18"/>
          <w:szCs w:val="18"/>
        </w:rPr>
        <w:t xml:space="preserve"> </w:t>
      </w:r>
      <w:r w:rsidR="00A56A1B" w:rsidRPr="00A56A1B">
        <w:rPr>
          <w:rFonts w:ascii="Arial" w:hAnsi="Arial"/>
          <w:color w:val="FF0000"/>
          <w:sz w:val="18"/>
          <w:szCs w:val="18"/>
        </w:rPr>
        <w:t>Cancelled</w:t>
      </w:r>
    </w:p>
    <w:p w:rsidR="00A56A1B" w:rsidRPr="00A56A1B" w:rsidRDefault="008A67C5" w:rsidP="00A56A1B">
      <w:pPr>
        <w:pStyle w:val="ListParagraph"/>
        <w:numPr>
          <w:ilvl w:val="0"/>
          <w:numId w:val="38"/>
        </w:numPr>
        <w:spacing w:line="240" w:lineRule="auto"/>
        <w:rPr>
          <w:rFonts w:ascii="Arial" w:hAnsi="Arial"/>
          <w:color w:val="FF0000"/>
          <w:sz w:val="18"/>
          <w:szCs w:val="18"/>
        </w:rPr>
      </w:pPr>
      <w:r w:rsidRPr="00A56A1B">
        <w:rPr>
          <w:rFonts w:ascii="Arial" w:hAnsi="Arial"/>
          <w:strike/>
          <w:sz w:val="18"/>
          <w:szCs w:val="18"/>
        </w:rPr>
        <w:t>WS-07 Hands-On Workshop</w:t>
      </w:r>
      <w:r w:rsidR="008D674D" w:rsidRPr="00A56A1B">
        <w:rPr>
          <w:rFonts w:ascii="Arial" w:hAnsi="Arial"/>
          <w:strike/>
          <w:sz w:val="18"/>
          <w:szCs w:val="18"/>
        </w:rPr>
        <w:t xml:space="preserve">, </w:t>
      </w:r>
      <w:r w:rsidR="00151A31" w:rsidRPr="00A56A1B">
        <w:rPr>
          <w:rFonts w:ascii="Arial" w:hAnsi="Arial"/>
          <w:strike/>
          <w:sz w:val="18"/>
          <w:szCs w:val="18"/>
        </w:rPr>
        <w:t>Blocks of the Breast and Thorax (includes high-fidelity simulation)</w:t>
      </w:r>
      <w:r w:rsidR="008D674D" w:rsidRPr="00A56A1B">
        <w:rPr>
          <w:rFonts w:ascii="Arial" w:hAnsi="Arial"/>
          <w:strike/>
          <w:sz w:val="18"/>
          <w:szCs w:val="18"/>
        </w:rPr>
        <w:t xml:space="preserve"> </w:t>
      </w:r>
      <w:r w:rsidR="002A0C34" w:rsidRPr="00A56A1B">
        <w:rPr>
          <w:rFonts w:ascii="Arial" w:hAnsi="Arial"/>
          <w:strike/>
          <w:sz w:val="18"/>
          <w:szCs w:val="18"/>
        </w:rPr>
        <w:t>(2.0 credits)</w:t>
      </w:r>
      <w:r w:rsidR="00A56A1B">
        <w:rPr>
          <w:rFonts w:ascii="Arial" w:hAnsi="Arial"/>
          <w:strike/>
          <w:sz w:val="18"/>
          <w:szCs w:val="18"/>
        </w:rPr>
        <w:t xml:space="preserve"> </w:t>
      </w:r>
      <w:r w:rsidR="00A56A1B" w:rsidRPr="00A56A1B">
        <w:rPr>
          <w:rFonts w:ascii="Arial" w:hAnsi="Arial"/>
          <w:color w:val="FF0000"/>
          <w:sz w:val="18"/>
          <w:szCs w:val="18"/>
        </w:rPr>
        <w:t>Cancelled</w:t>
      </w:r>
    </w:p>
    <w:p w:rsidR="002A0C34" w:rsidRPr="008D674D" w:rsidRDefault="008A67C5" w:rsidP="004256CD">
      <w:pPr>
        <w:pStyle w:val="ListParagraph"/>
        <w:numPr>
          <w:ilvl w:val="0"/>
          <w:numId w:val="38"/>
        </w:numPr>
        <w:spacing w:line="240" w:lineRule="auto"/>
        <w:rPr>
          <w:rFonts w:ascii="Arial" w:hAnsi="Arial"/>
          <w:sz w:val="18"/>
          <w:szCs w:val="18"/>
        </w:rPr>
      </w:pPr>
      <w:bookmarkStart w:id="5" w:name="_GoBack"/>
      <w:r>
        <w:rPr>
          <w:rFonts w:ascii="Arial" w:hAnsi="Arial"/>
          <w:sz w:val="18"/>
          <w:szCs w:val="18"/>
        </w:rPr>
        <w:t>WS-24 Simulation Workshop</w:t>
      </w:r>
      <w:r w:rsidR="002A0C34">
        <w:rPr>
          <w:rFonts w:ascii="Arial" w:hAnsi="Arial"/>
          <w:sz w:val="18"/>
          <w:szCs w:val="18"/>
        </w:rPr>
        <w:t>, Crisis Management for the Regional Anesthesiologist (3.75 credits)</w:t>
      </w:r>
    </w:p>
    <w:bookmarkEnd w:id="5"/>
    <w:p w:rsidR="001F305F" w:rsidRDefault="001F305F" w:rsidP="00693032">
      <w:pPr>
        <w:spacing w:line="240" w:lineRule="auto"/>
        <w:rPr>
          <w:rFonts w:ascii="Arial" w:hAnsi="Arial"/>
          <w:b/>
          <w:sz w:val="18"/>
          <w:szCs w:val="18"/>
        </w:rPr>
      </w:pPr>
    </w:p>
    <w:p w:rsidR="00693032" w:rsidRPr="00835664" w:rsidRDefault="00693032" w:rsidP="00693032">
      <w:pPr>
        <w:spacing w:line="240" w:lineRule="auto"/>
        <w:rPr>
          <w:rFonts w:ascii="Arial" w:hAnsi="Arial"/>
          <w:sz w:val="18"/>
          <w:szCs w:val="18"/>
          <w:lang w:val="en"/>
        </w:rPr>
      </w:pPr>
      <w:r w:rsidRPr="00835664">
        <w:rPr>
          <w:rFonts w:ascii="Arial" w:hAnsi="Arial"/>
          <w:b/>
          <w:sz w:val="18"/>
          <w:szCs w:val="18"/>
        </w:rPr>
        <w:t xml:space="preserve">Credit </w:t>
      </w:r>
      <w:proofErr w:type="gramStart"/>
      <w:r w:rsidRPr="00835664">
        <w:rPr>
          <w:rFonts w:ascii="Arial" w:hAnsi="Arial"/>
          <w:b/>
          <w:sz w:val="18"/>
          <w:szCs w:val="18"/>
        </w:rPr>
        <w:t>Reporting</w:t>
      </w:r>
      <w:proofErr w:type="gramEnd"/>
      <w:r w:rsidRPr="00835664">
        <w:rPr>
          <w:rFonts w:ascii="Arial" w:hAnsi="Arial"/>
          <w:b/>
          <w:sz w:val="18"/>
          <w:szCs w:val="18"/>
        </w:rPr>
        <w:t xml:space="preserve"> to the ABA: </w:t>
      </w:r>
      <w:r w:rsidRPr="00835664">
        <w:rPr>
          <w:rFonts w:ascii="Arial" w:hAnsi="Arial"/>
          <w:sz w:val="18"/>
          <w:szCs w:val="18"/>
          <w:lang w:val="en-GB"/>
        </w:rPr>
        <w:t xml:space="preserve">ASRA is an </w:t>
      </w:r>
      <w:r w:rsidRPr="00835664">
        <w:rPr>
          <w:rFonts w:ascii="Arial" w:hAnsi="Arial"/>
          <w:sz w:val="18"/>
          <w:szCs w:val="18"/>
          <w:lang w:val="en"/>
        </w:rPr>
        <w:t>ABA</w:t>
      </w:r>
      <w:r w:rsidR="00AF3D10" w:rsidRPr="00835664">
        <w:rPr>
          <w:rFonts w:ascii="Arial" w:hAnsi="Arial"/>
          <w:sz w:val="18"/>
          <w:szCs w:val="18"/>
          <w:lang w:val="en-GB"/>
        </w:rPr>
        <w:t>-</w:t>
      </w:r>
      <w:r w:rsidRPr="00835664">
        <w:rPr>
          <w:rFonts w:ascii="Arial" w:hAnsi="Arial"/>
          <w:sz w:val="18"/>
          <w:szCs w:val="18"/>
          <w:lang w:val="en-GB"/>
        </w:rPr>
        <w:t>approved provider and</w:t>
      </w:r>
      <w:r w:rsidR="006D24B6" w:rsidRPr="00835664">
        <w:rPr>
          <w:rFonts w:ascii="Arial" w:hAnsi="Arial"/>
          <w:sz w:val="18"/>
          <w:szCs w:val="18"/>
          <w:lang w:val="en-GB"/>
        </w:rPr>
        <w:t>,</w:t>
      </w:r>
      <w:r w:rsidRPr="00835664">
        <w:rPr>
          <w:rFonts w:ascii="Arial" w:hAnsi="Arial"/>
          <w:sz w:val="18"/>
          <w:szCs w:val="18"/>
          <w:lang w:val="en-GB"/>
        </w:rPr>
        <w:t xml:space="preserve"> as</w:t>
      </w:r>
      <w:r w:rsidRPr="00835664">
        <w:rPr>
          <w:rFonts w:ascii="Arial" w:hAnsi="Arial"/>
          <w:sz w:val="18"/>
          <w:szCs w:val="18"/>
          <w:lang w:val="en"/>
        </w:rPr>
        <w:t xml:space="preserve"> a service to ASRA members and participants, CME credits are reported to the ABA. Participants must include their correctl</w:t>
      </w:r>
      <w:r w:rsidR="00530957">
        <w:rPr>
          <w:rFonts w:ascii="Arial" w:hAnsi="Arial"/>
          <w:sz w:val="18"/>
          <w:szCs w:val="18"/>
          <w:lang w:val="en"/>
        </w:rPr>
        <w:t>y formatted ABA ID number (3456</w:t>
      </w:r>
      <w:r w:rsidRPr="00835664">
        <w:rPr>
          <w:rFonts w:ascii="Arial" w:hAnsi="Arial"/>
          <w:sz w:val="18"/>
          <w:szCs w:val="18"/>
          <w:lang w:val="en"/>
        </w:rPr>
        <w:t xml:space="preserve">7890) during the online evaluation and credit claim process available at the conclusion of the activity. Once the online evaluation and credit claim process is closed, certificates will be issued and credits reported to the ABA. After this time, participants may request their CME certificate by contacting </w:t>
      </w:r>
      <w:hyperlink r:id="rId14" w:history="1">
        <w:r w:rsidRPr="00835664">
          <w:rPr>
            <w:rStyle w:val="Hyperlink"/>
            <w:rFonts w:ascii="Arial" w:hAnsi="Arial"/>
            <w:sz w:val="18"/>
            <w:szCs w:val="18"/>
            <w:lang w:val="en"/>
          </w:rPr>
          <w:t>asrameetings@asra.com</w:t>
        </w:r>
      </w:hyperlink>
      <w:r w:rsidRPr="00835664">
        <w:rPr>
          <w:rFonts w:ascii="Arial" w:hAnsi="Arial"/>
          <w:sz w:val="18"/>
          <w:szCs w:val="18"/>
          <w:lang w:val="en"/>
        </w:rPr>
        <w:t>, but ASRA will no longer report credits to the ABA, which will then be the individual participant’s responsibility.</w:t>
      </w:r>
    </w:p>
    <w:p w:rsidR="00693032" w:rsidRPr="00835664" w:rsidRDefault="00693032" w:rsidP="00693032">
      <w:pPr>
        <w:spacing w:line="240" w:lineRule="auto"/>
        <w:rPr>
          <w:rFonts w:ascii="Arial" w:hAnsi="Arial"/>
          <w:sz w:val="18"/>
          <w:szCs w:val="18"/>
          <w:lang w:val="en"/>
        </w:rPr>
      </w:pPr>
    </w:p>
    <w:p w:rsidR="00DF1626" w:rsidRPr="00835664" w:rsidRDefault="00DF1626" w:rsidP="00B96C7D">
      <w:pPr>
        <w:shd w:val="clear" w:color="auto" w:fill="002060"/>
        <w:spacing w:line="240" w:lineRule="auto"/>
        <w:rPr>
          <w:rFonts w:ascii="Arial" w:hAnsi="Arial"/>
          <w:b/>
          <w:sz w:val="18"/>
          <w:szCs w:val="18"/>
          <w:lang w:val="en"/>
        </w:rPr>
      </w:pPr>
      <w:r w:rsidRPr="00835664">
        <w:rPr>
          <w:rFonts w:ascii="Arial" w:hAnsi="Arial"/>
          <w:b/>
          <w:sz w:val="18"/>
          <w:szCs w:val="18"/>
        </w:rPr>
        <w:t xml:space="preserve">ASRA-ASA </w:t>
      </w:r>
      <w:r w:rsidRPr="00835664">
        <w:rPr>
          <w:rFonts w:ascii="Arial" w:hAnsi="Arial"/>
          <w:b/>
          <w:sz w:val="18"/>
          <w:szCs w:val="18"/>
          <w:lang w:val="en"/>
        </w:rPr>
        <w:t>Ultrasound</w:t>
      </w:r>
      <w:r w:rsidRPr="00835664">
        <w:rPr>
          <w:rFonts w:ascii="Cambria Math" w:hAnsi="Cambria Math" w:cs="Cambria Math"/>
          <w:b/>
          <w:sz w:val="18"/>
          <w:szCs w:val="18"/>
          <w:lang w:val="en"/>
        </w:rPr>
        <w:t>‐</w:t>
      </w:r>
      <w:r w:rsidRPr="00835664">
        <w:rPr>
          <w:rFonts w:ascii="Arial" w:hAnsi="Arial"/>
          <w:b/>
          <w:sz w:val="18"/>
          <w:szCs w:val="18"/>
          <w:lang w:val="en"/>
        </w:rPr>
        <w:t xml:space="preserve">Guided Regional Anesthesia (UGRA) Education and Clinical Training Portfolio </w:t>
      </w:r>
    </w:p>
    <w:p w:rsidR="004F5FCC" w:rsidRPr="00551D1B" w:rsidRDefault="0040539E" w:rsidP="00551D1B">
      <w:pPr>
        <w:spacing w:line="240" w:lineRule="auto"/>
        <w:rPr>
          <w:rFonts w:ascii="Arial" w:hAnsi="Arial"/>
          <w:sz w:val="18"/>
          <w:szCs w:val="18"/>
          <w:lang w:val="en"/>
        </w:rPr>
      </w:pPr>
      <w:bookmarkStart w:id="6" w:name="International_Credit"/>
      <w:bookmarkEnd w:id="4"/>
      <w:r w:rsidRPr="00835664">
        <w:rPr>
          <w:rFonts w:ascii="Arial" w:hAnsi="Arial"/>
          <w:b/>
          <w:iCs/>
          <w:noProof/>
          <w:sz w:val="32"/>
          <w:szCs w:val="18"/>
          <w:lang w:bidi="ar-SA"/>
        </w:rPr>
        <w:drawing>
          <wp:anchor distT="0" distB="0" distL="114300" distR="114300" simplePos="0" relativeHeight="251660288" behindDoc="0" locked="0" layoutInCell="1" allowOverlap="1" wp14:anchorId="5894990F" wp14:editId="57C0C55D">
            <wp:simplePos x="0" y="0"/>
            <wp:positionH relativeFrom="margin">
              <wp:posOffset>5872480</wp:posOffset>
            </wp:positionH>
            <wp:positionV relativeFrom="paragraph">
              <wp:posOffset>90170</wp:posOffset>
            </wp:positionV>
            <wp:extent cx="1114425" cy="59499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GR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4425" cy="594995"/>
                    </a:xfrm>
                    <a:prstGeom prst="rect">
                      <a:avLst/>
                    </a:prstGeom>
                  </pic:spPr>
                </pic:pic>
              </a:graphicData>
            </a:graphic>
            <wp14:sizeRelH relativeFrom="margin">
              <wp14:pctWidth>0</wp14:pctWidth>
            </wp14:sizeRelH>
            <wp14:sizeRelV relativeFrom="margin">
              <wp14:pctHeight>0</wp14:pctHeight>
            </wp14:sizeRelV>
          </wp:anchor>
        </w:drawing>
      </w:r>
      <w:r w:rsidR="000B0F67" w:rsidRPr="00835664">
        <w:rPr>
          <w:rFonts w:ascii="Arial" w:hAnsi="Arial"/>
          <w:sz w:val="18"/>
          <w:szCs w:val="18"/>
        </w:rPr>
        <w:t xml:space="preserve">The Ultrasound-Guided Regional Anesthesia Education and Clinical Training Portfolio is a joint ASRA - ASA initiative </w:t>
      </w:r>
      <w:r w:rsidR="000B0F67" w:rsidRPr="00835664">
        <w:rPr>
          <w:rFonts w:ascii="Arial" w:hAnsi="Arial"/>
          <w:sz w:val="18"/>
          <w:szCs w:val="18"/>
          <w:lang w:val="en"/>
        </w:rPr>
        <w:t xml:space="preserve">designed for anesthesiologists who wish to distinguish themselves in the field and provide evidence of training and experience. </w:t>
      </w:r>
      <w:r w:rsidR="000B0F67" w:rsidRPr="00835664">
        <w:rPr>
          <w:rFonts w:ascii="Arial" w:hAnsi="Arial"/>
          <w:sz w:val="18"/>
          <w:szCs w:val="18"/>
        </w:rPr>
        <w:t xml:space="preserve"> The portfolio guides participants through a comprehensive educational and training experience that fulfills current recommendations for ultrasound-guided regional anesthesia (UGRA). This ASRA course </w:t>
      </w:r>
      <w:r w:rsidR="00895BE2" w:rsidRPr="00835664">
        <w:rPr>
          <w:rFonts w:ascii="Arial" w:hAnsi="Arial"/>
          <w:sz w:val="18"/>
          <w:szCs w:val="18"/>
        </w:rPr>
        <w:t xml:space="preserve">has been approved </w:t>
      </w:r>
      <w:r w:rsidR="000B0F67" w:rsidRPr="00835664">
        <w:rPr>
          <w:rFonts w:ascii="Arial" w:hAnsi="Arial"/>
          <w:sz w:val="18"/>
          <w:szCs w:val="18"/>
        </w:rPr>
        <w:t xml:space="preserve">for knowledge base and technical skills components of the portfolio. For more information and approved sessions, </w:t>
      </w:r>
      <w:hyperlink r:id="rId16" w:history="1">
        <w:r w:rsidR="000B0F67" w:rsidRPr="00835664">
          <w:rPr>
            <w:rStyle w:val="Hyperlink"/>
            <w:rFonts w:ascii="Arial" w:hAnsi="Arial"/>
            <w:color w:val="auto"/>
            <w:sz w:val="18"/>
            <w:szCs w:val="18"/>
          </w:rPr>
          <w:t xml:space="preserve">visit the ASA </w:t>
        </w:r>
      </w:hyperlink>
      <w:r w:rsidR="000B0F67" w:rsidRPr="00835664">
        <w:rPr>
          <w:rStyle w:val="Hyperlink"/>
          <w:rFonts w:ascii="Arial" w:hAnsi="Arial"/>
          <w:color w:val="auto"/>
          <w:sz w:val="18"/>
          <w:szCs w:val="18"/>
        </w:rPr>
        <w:t>website.</w:t>
      </w:r>
      <w:r w:rsidR="000B0F67" w:rsidRPr="00835664">
        <w:rPr>
          <w:rFonts w:ascii="Arial" w:hAnsi="Arial"/>
          <w:sz w:val="18"/>
          <w:szCs w:val="18"/>
          <w:lang w:val="en"/>
        </w:rPr>
        <w:t xml:space="preserve"> </w:t>
      </w:r>
    </w:p>
    <w:p w:rsidR="004F5FCC" w:rsidRPr="00835664" w:rsidRDefault="004F5FCC" w:rsidP="004F5FCC">
      <w:pPr>
        <w:spacing w:line="240" w:lineRule="auto"/>
        <w:rPr>
          <w:rFonts w:ascii="Arial" w:hAnsi="Arial"/>
          <w:sz w:val="18"/>
          <w:szCs w:val="18"/>
          <w:lang w:val="en"/>
        </w:rPr>
      </w:pPr>
    </w:p>
    <w:p w:rsidR="00DF1626" w:rsidRPr="00835664" w:rsidRDefault="00DF1626" w:rsidP="00B96C7D">
      <w:pPr>
        <w:shd w:val="clear" w:color="auto" w:fill="002060"/>
        <w:spacing w:line="240" w:lineRule="auto"/>
        <w:rPr>
          <w:rFonts w:ascii="Arial" w:hAnsi="Arial"/>
          <w:b/>
          <w:sz w:val="18"/>
          <w:szCs w:val="18"/>
        </w:rPr>
      </w:pPr>
      <w:r w:rsidRPr="00835664">
        <w:rPr>
          <w:rFonts w:ascii="Arial" w:hAnsi="Arial"/>
          <w:b/>
          <w:sz w:val="18"/>
          <w:szCs w:val="18"/>
        </w:rPr>
        <w:t xml:space="preserve">International </w:t>
      </w:r>
      <w:r w:rsidR="00B57D69" w:rsidRPr="00835664">
        <w:rPr>
          <w:rFonts w:ascii="Arial" w:hAnsi="Arial"/>
          <w:b/>
          <w:sz w:val="18"/>
          <w:szCs w:val="18"/>
        </w:rPr>
        <w:t>c</w:t>
      </w:r>
      <w:r w:rsidRPr="00835664">
        <w:rPr>
          <w:rFonts w:ascii="Arial" w:hAnsi="Arial"/>
          <w:b/>
          <w:sz w:val="18"/>
          <w:szCs w:val="18"/>
        </w:rPr>
        <w:t>redit</w:t>
      </w:r>
      <w:r w:rsidR="00F57AC7" w:rsidRPr="00835664">
        <w:rPr>
          <w:rFonts w:ascii="Arial" w:hAnsi="Arial"/>
          <w:b/>
          <w:sz w:val="18"/>
          <w:szCs w:val="18"/>
        </w:rPr>
        <w:t>s</w:t>
      </w:r>
    </w:p>
    <w:bookmarkEnd w:id="6"/>
    <w:p w:rsidR="00DF1626" w:rsidRPr="00835664" w:rsidRDefault="00DF1626" w:rsidP="000B0F67">
      <w:pPr>
        <w:shd w:val="clear" w:color="auto" w:fill="FFFFFF"/>
        <w:spacing w:line="240" w:lineRule="auto"/>
        <w:rPr>
          <w:rFonts w:ascii="Arial" w:hAnsi="Arial"/>
          <w:sz w:val="18"/>
          <w:szCs w:val="18"/>
        </w:rPr>
      </w:pPr>
      <w:r w:rsidRPr="00835664">
        <w:rPr>
          <w:rFonts w:ascii="Arial" w:hAnsi="Arial"/>
          <w:b/>
          <w:sz w:val="18"/>
          <w:szCs w:val="18"/>
        </w:rPr>
        <w:t>Royal College of Ph</w:t>
      </w:r>
      <w:r w:rsidR="00F804C4" w:rsidRPr="00835664">
        <w:rPr>
          <w:rFonts w:ascii="Arial" w:hAnsi="Arial"/>
          <w:b/>
          <w:sz w:val="18"/>
          <w:szCs w:val="18"/>
        </w:rPr>
        <w:t xml:space="preserve">ysicians and Surgeons of Canada: </w:t>
      </w:r>
      <w:r w:rsidRPr="00835664">
        <w:rPr>
          <w:rFonts w:ascii="Arial" w:hAnsi="Arial"/>
          <w:sz w:val="18"/>
          <w:szCs w:val="18"/>
        </w:rPr>
        <w:t xml:space="preserve">The Royal College of Physicians and Surgeons of Canada has agreements based on the mutual recognition of credit points with the American Medical Association for live educational events.  You may submit your CME certificate directly for credit recognition of this accredited group learning activity (Section 1) as defined by the Maintenance of Certification program of The Royal College of Physicians and Surgeons of Canada. For more information, visit: </w:t>
      </w:r>
      <w:hyperlink r:id="rId17" w:history="1">
        <w:r w:rsidRPr="00835664">
          <w:rPr>
            <w:rStyle w:val="Hyperlink"/>
            <w:rFonts w:ascii="Arial" w:hAnsi="Arial"/>
            <w:color w:val="auto"/>
            <w:sz w:val="18"/>
            <w:szCs w:val="18"/>
          </w:rPr>
          <w:t>www.royalcollege.ca</w:t>
        </w:r>
      </w:hyperlink>
      <w:r w:rsidRPr="00835664">
        <w:rPr>
          <w:rFonts w:ascii="Arial" w:hAnsi="Arial"/>
          <w:sz w:val="18"/>
          <w:szCs w:val="18"/>
        </w:rPr>
        <w:t xml:space="preserve"> </w:t>
      </w:r>
    </w:p>
    <w:p w:rsidR="00DF1626" w:rsidRPr="00835664" w:rsidRDefault="00DF1626" w:rsidP="000B0F67">
      <w:pPr>
        <w:shd w:val="clear" w:color="auto" w:fill="FFFFFF"/>
        <w:spacing w:line="240" w:lineRule="auto"/>
        <w:rPr>
          <w:rFonts w:ascii="Arial" w:hAnsi="Arial"/>
          <w:b/>
          <w:sz w:val="18"/>
          <w:szCs w:val="18"/>
        </w:rPr>
      </w:pPr>
    </w:p>
    <w:p w:rsidR="00DF1626" w:rsidRPr="00835664" w:rsidRDefault="00DF1626" w:rsidP="000B0F67">
      <w:pPr>
        <w:shd w:val="clear" w:color="auto" w:fill="FFFFFF"/>
        <w:spacing w:line="240" w:lineRule="auto"/>
        <w:rPr>
          <w:rFonts w:ascii="Arial" w:hAnsi="Arial"/>
          <w:sz w:val="18"/>
          <w:szCs w:val="18"/>
        </w:rPr>
      </w:pPr>
      <w:r w:rsidRPr="00835664">
        <w:rPr>
          <w:rFonts w:ascii="Arial" w:hAnsi="Arial"/>
          <w:b/>
          <w:sz w:val="18"/>
          <w:szCs w:val="18"/>
        </w:rPr>
        <w:t>European Accreditation Council for Con</w:t>
      </w:r>
      <w:r w:rsidR="00D37299" w:rsidRPr="00835664">
        <w:rPr>
          <w:rFonts w:ascii="Arial" w:hAnsi="Arial"/>
          <w:b/>
          <w:sz w:val="18"/>
          <w:szCs w:val="18"/>
        </w:rPr>
        <w:t>tinuing Medical Education (UEMS-</w:t>
      </w:r>
      <w:r w:rsidRPr="00835664">
        <w:rPr>
          <w:rFonts w:ascii="Arial" w:hAnsi="Arial"/>
          <w:b/>
          <w:sz w:val="18"/>
          <w:szCs w:val="18"/>
        </w:rPr>
        <w:t>EACCME)</w:t>
      </w:r>
      <w:r w:rsidR="00F804C4" w:rsidRPr="00835664">
        <w:rPr>
          <w:rFonts w:ascii="Arial" w:hAnsi="Arial"/>
          <w:b/>
          <w:sz w:val="18"/>
          <w:szCs w:val="18"/>
        </w:rPr>
        <w:t xml:space="preserve">: </w:t>
      </w:r>
      <w:r w:rsidR="00D37299" w:rsidRPr="00835664">
        <w:rPr>
          <w:rStyle w:val="Strong"/>
          <w:rFonts w:ascii="Arial" w:eastAsiaTheme="majorEastAsia" w:hAnsi="Arial"/>
          <w:b w:val="0"/>
          <w:sz w:val="18"/>
          <w:szCs w:val="18"/>
        </w:rPr>
        <w:t>The UEMS-</w:t>
      </w:r>
      <w:r w:rsidRPr="00835664">
        <w:rPr>
          <w:rStyle w:val="Strong"/>
          <w:rFonts w:ascii="Arial" w:eastAsiaTheme="majorEastAsia" w:hAnsi="Arial"/>
          <w:b w:val="0"/>
          <w:sz w:val="18"/>
          <w:szCs w:val="18"/>
        </w:rPr>
        <w:t xml:space="preserve">EACCME has agreements based on the mutual recognition of credit points with the American Medical Association for live educational events. </w:t>
      </w:r>
      <w:r w:rsidRPr="00835664">
        <w:rPr>
          <w:rStyle w:val="Strong"/>
          <w:rFonts w:ascii="Arial" w:eastAsiaTheme="majorEastAsia" w:hAnsi="Arial"/>
          <w:sz w:val="18"/>
          <w:szCs w:val="18"/>
        </w:rPr>
        <w:t xml:space="preserve"> </w:t>
      </w:r>
      <w:r w:rsidRPr="00835664">
        <w:rPr>
          <w:rFonts w:ascii="Arial" w:hAnsi="Arial"/>
          <w:sz w:val="18"/>
          <w:szCs w:val="18"/>
        </w:rPr>
        <w:t xml:space="preserve">Each medical specialist should claim only those hours of credit that he/she actually spent in the educational activity. The EACCME is an institution of the European Union of Medical Specialists (UEMS): </w:t>
      </w:r>
      <w:hyperlink r:id="rId18" w:history="1">
        <w:r w:rsidRPr="00835664">
          <w:rPr>
            <w:rStyle w:val="Hyperlink"/>
            <w:rFonts w:ascii="Arial" w:eastAsiaTheme="majorEastAsia" w:hAnsi="Arial"/>
            <w:color w:val="auto"/>
            <w:sz w:val="18"/>
            <w:szCs w:val="18"/>
          </w:rPr>
          <w:t>www.uems.net</w:t>
        </w:r>
      </w:hyperlink>
    </w:p>
    <w:p w:rsidR="00DF1626" w:rsidRPr="00835664" w:rsidRDefault="00DF1626" w:rsidP="00DF1626">
      <w:pPr>
        <w:rPr>
          <w:rFonts w:ascii="Arial" w:hAnsi="Arial"/>
          <w:i/>
          <w:sz w:val="18"/>
          <w:szCs w:val="18"/>
        </w:rPr>
      </w:pPr>
    </w:p>
    <w:p w:rsidR="00DF1626" w:rsidRPr="00835664" w:rsidRDefault="00D37299" w:rsidP="00B96C7D">
      <w:pPr>
        <w:pStyle w:val="Heading1"/>
        <w:pBdr>
          <w:bottom w:val="none" w:sz="0" w:space="0" w:color="auto"/>
        </w:pBdr>
        <w:shd w:val="clear" w:color="auto" w:fill="002060"/>
        <w:spacing w:before="0" w:after="0"/>
        <w:rPr>
          <w:rFonts w:cs="Arial"/>
          <w:color w:val="auto"/>
          <w:sz w:val="18"/>
          <w:szCs w:val="18"/>
        </w:rPr>
      </w:pPr>
      <w:bookmarkStart w:id="7" w:name="_Commercial_support_disclosure"/>
      <w:bookmarkStart w:id="8" w:name="IndustrySupportDisclosure"/>
      <w:bookmarkEnd w:id="7"/>
      <w:r w:rsidRPr="00835664">
        <w:rPr>
          <w:rFonts w:cs="Arial"/>
          <w:color w:val="auto"/>
          <w:sz w:val="18"/>
          <w:szCs w:val="18"/>
        </w:rPr>
        <w:t xml:space="preserve">Commercial </w:t>
      </w:r>
      <w:r w:rsidR="00674946" w:rsidRPr="00835664">
        <w:rPr>
          <w:rFonts w:cs="Arial"/>
          <w:color w:val="auto"/>
          <w:sz w:val="18"/>
          <w:szCs w:val="18"/>
        </w:rPr>
        <w:t>s</w:t>
      </w:r>
      <w:r w:rsidR="00DF1626" w:rsidRPr="00835664">
        <w:rPr>
          <w:rFonts w:cs="Arial"/>
          <w:color w:val="auto"/>
          <w:sz w:val="18"/>
          <w:szCs w:val="18"/>
        </w:rPr>
        <w:t xml:space="preserve">upport </w:t>
      </w:r>
      <w:r w:rsidR="00674946" w:rsidRPr="00835664">
        <w:rPr>
          <w:rFonts w:cs="Arial"/>
          <w:color w:val="auto"/>
          <w:sz w:val="18"/>
          <w:szCs w:val="18"/>
        </w:rPr>
        <w:t>d</w:t>
      </w:r>
      <w:r w:rsidR="00DF1626" w:rsidRPr="00835664">
        <w:rPr>
          <w:rFonts w:cs="Arial"/>
          <w:color w:val="auto"/>
          <w:sz w:val="18"/>
          <w:szCs w:val="18"/>
        </w:rPr>
        <w:t xml:space="preserve">isclosure </w:t>
      </w:r>
    </w:p>
    <w:bookmarkEnd w:id="8"/>
    <w:p w:rsidR="00496E04" w:rsidRDefault="00DF1626" w:rsidP="00B33D3A">
      <w:pPr>
        <w:spacing w:line="240" w:lineRule="auto"/>
      </w:pPr>
      <w:r w:rsidRPr="00835664">
        <w:rPr>
          <w:rFonts w:ascii="Arial" w:hAnsi="Arial"/>
          <w:sz w:val="18"/>
          <w:szCs w:val="18"/>
        </w:rPr>
        <w:t xml:space="preserve">This course is supported, in part, by educational grants and in-kind support from industry. All support is managed in strict accordance with </w:t>
      </w:r>
      <w:r w:rsidRPr="00835664">
        <w:rPr>
          <w:rFonts w:ascii="Arial" w:eastAsia="Times New Roman" w:hAnsi="Arial"/>
          <w:spacing w:val="-3"/>
          <w:sz w:val="18"/>
          <w:szCs w:val="18"/>
        </w:rPr>
        <w:t>the ACCME’s</w:t>
      </w:r>
      <w:r w:rsidRPr="00835664">
        <w:rPr>
          <w:rFonts w:ascii="Arial" w:hAnsi="Arial"/>
          <w:sz w:val="18"/>
          <w:szCs w:val="18"/>
        </w:rPr>
        <w:t xml:space="preserve"> Standards for Commercial Support. Appropriate acknowledgement of all supporting organizations </w:t>
      </w:r>
      <w:r w:rsidRPr="00835664">
        <w:rPr>
          <w:rFonts w:ascii="Arial" w:eastAsia="Times New Roman" w:hAnsi="Arial"/>
          <w:spacing w:val="-3"/>
          <w:sz w:val="18"/>
          <w:szCs w:val="18"/>
        </w:rPr>
        <w:t xml:space="preserve">is made to participants prior to the educational activity in the program guide, on the </w:t>
      </w:r>
      <w:r w:rsidR="00505654" w:rsidRPr="00835664">
        <w:rPr>
          <w:rFonts w:ascii="Arial" w:eastAsia="Times New Roman" w:hAnsi="Arial"/>
          <w:spacing w:val="-3"/>
          <w:sz w:val="18"/>
          <w:szCs w:val="18"/>
        </w:rPr>
        <w:t>event</w:t>
      </w:r>
      <w:r w:rsidRPr="00835664">
        <w:rPr>
          <w:rFonts w:ascii="Arial" w:eastAsia="Times New Roman" w:hAnsi="Arial"/>
          <w:spacing w:val="-3"/>
          <w:sz w:val="18"/>
          <w:szCs w:val="18"/>
        </w:rPr>
        <w:t xml:space="preserve"> website, and with signage during the meeting. </w:t>
      </w:r>
      <w:r w:rsidR="00B33D3A" w:rsidRPr="00835664">
        <w:rPr>
          <w:rStyle w:val="apple-converted-space"/>
          <w:rFonts w:ascii="Arial" w:hAnsi="Arial"/>
          <w:sz w:val="18"/>
          <w:szCs w:val="18"/>
          <w:shd w:val="clear" w:color="auto" w:fill="FFFFFF"/>
        </w:rPr>
        <w:t> </w:t>
      </w:r>
    </w:p>
    <w:p w:rsidR="00B33D3A" w:rsidRPr="006039A8" w:rsidRDefault="00496E04" w:rsidP="00B33D3A">
      <w:pPr>
        <w:spacing w:line="240" w:lineRule="auto"/>
        <w:rPr>
          <w:rStyle w:val="Strong"/>
          <w:rFonts w:ascii="Arial" w:hAnsi="Arial"/>
          <w:b w:val="0"/>
          <w:bCs w:val="0"/>
          <w:sz w:val="18"/>
          <w:szCs w:val="18"/>
          <w:bdr w:val="none" w:sz="0" w:space="0" w:color="auto" w:frame="1"/>
        </w:rPr>
      </w:pPr>
      <w:r w:rsidRPr="00A5498E">
        <w:rPr>
          <w:rStyle w:val="Strong"/>
          <w:rFonts w:ascii="Arial" w:hAnsi="Arial"/>
          <w:b w:val="0"/>
          <w:bCs w:val="0"/>
          <w:sz w:val="18"/>
          <w:szCs w:val="18"/>
          <w:highlight w:val="yellow"/>
          <w:bdr w:val="none" w:sz="0" w:space="0" w:color="auto" w:frame="1"/>
        </w:rPr>
        <w:t xml:space="preserve"> </w:t>
      </w:r>
    </w:p>
    <w:p w:rsidR="003A651F" w:rsidRPr="006039A8" w:rsidRDefault="003A651F" w:rsidP="003A651F">
      <w:pPr>
        <w:spacing w:line="240" w:lineRule="auto"/>
        <w:rPr>
          <w:rStyle w:val="Strong"/>
          <w:rFonts w:ascii="Arial" w:hAnsi="Arial"/>
          <w:color w:val="000000"/>
          <w:sz w:val="18"/>
          <w:szCs w:val="18"/>
          <w:bdr w:val="none" w:sz="0" w:space="0" w:color="auto" w:frame="1"/>
          <w:shd w:val="clear" w:color="auto" w:fill="FFFFFF"/>
        </w:rPr>
      </w:pPr>
      <w:r w:rsidRPr="006039A8">
        <w:rPr>
          <w:rStyle w:val="Strong"/>
          <w:rFonts w:ascii="Arial" w:hAnsi="Arial"/>
          <w:sz w:val="18"/>
          <w:szCs w:val="18"/>
          <w:bdr w:val="none" w:sz="0" w:space="0" w:color="auto" w:frame="1"/>
        </w:rPr>
        <w:t>ASRA thanks the following organizations for their generous support (at time of print, see website / meeting app for full disclosure):</w:t>
      </w:r>
    </w:p>
    <w:p w:rsidR="003A651F" w:rsidRPr="006039A8" w:rsidRDefault="003A651F" w:rsidP="003A651F">
      <w:pPr>
        <w:spacing w:line="240" w:lineRule="auto"/>
      </w:pPr>
      <w:r w:rsidRPr="006039A8">
        <w:rPr>
          <w:rStyle w:val="Strong"/>
          <w:rFonts w:ascii="Arial" w:hAnsi="Arial"/>
          <w:i/>
          <w:color w:val="000000"/>
          <w:sz w:val="18"/>
          <w:szCs w:val="18"/>
          <w:bdr w:val="none" w:sz="0" w:space="0" w:color="auto" w:frame="1"/>
          <w:shd w:val="clear" w:color="auto" w:fill="FFFFFF"/>
        </w:rPr>
        <w:t>Grants:</w:t>
      </w:r>
      <w:r w:rsidRPr="006039A8">
        <w:rPr>
          <w:rStyle w:val="nanospell-typo"/>
          <w:rFonts w:ascii="Arial" w:hAnsi="Arial"/>
          <w:b/>
          <w:i/>
          <w:color w:val="000000"/>
          <w:sz w:val="18"/>
          <w:szCs w:val="18"/>
          <w:bdr w:val="none" w:sz="0" w:space="0" w:color="auto" w:frame="1"/>
          <w:shd w:val="clear" w:color="auto" w:fill="FFFFFF"/>
        </w:rPr>
        <w:t> </w:t>
      </w:r>
      <w:r w:rsidRPr="006039A8">
        <w:rPr>
          <w:rStyle w:val="nanospell-typo"/>
          <w:rFonts w:ascii="Arial" w:hAnsi="Arial"/>
          <w:color w:val="000000"/>
          <w:sz w:val="18"/>
          <w:szCs w:val="18"/>
          <w:bdr w:val="none" w:sz="0" w:space="0" w:color="auto" w:frame="1"/>
          <w:shd w:val="clear" w:color="auto" w:fill="FFFFFF"/>
        </w:rPr>
        <w:t xml:space="preserve">B. Braun Medical, </w:t>
      </w:r>
      <w:r w:rsidR="00CA1667" w:rsidRPr="006039A8">
        <w:rPr>
          <w:rStyle w:val="nanospell-typo"/>
          <w:rFonts w:ascii="Arial" w:hAnsi="Arial"/>
          <w:color w:val="000000"/>
          <w:sz w:val="18"/>
          <w:szCs w:val="18"/>
          <w:bdr w:val="none" w:sz="0" w:space="0" w:color="auto" w:frame="1"/>
          <w:shd w:val="clear" w:color="auto" w:fill="FFFFFF"/>
        </w:rPr>
        <w:t xml:space="preserve">Halyard Health, </w:t>
      </w:r>
      <w:r w:rsidRPr="006039A8">
        <w:rPr>
          <w:rStyle w:val="nanospell-typo"/>
          <w:rFonts w:ascii="Arial" w:hAnsi="Arial"/>
          <w:color w:val="000000"/>
          <w:sz w:val="18"/>
          <w:szCs w:val="18"/>
          <w:bdr w:val="none" w:sz="0" w:space="0" w:color="auto" w:frame="1"/>
          <w:shd w:val="clear" w:color="auto" w:fill="FFFFFF"/>
        </w:rPr>
        <w:t>Mallinckrodt Pharmaceuticals, Pfizer, Siemens Medical Solutions</w:t>
      </w:r>
      <w:r w:rsidRPr="006039A8">
        <w:rPr>
          <w:rFonts w:ascii="Arial" w:hAnsi="Arial"/>
          <w:color w:val="000000"/>
          <w:sz w:val="18"/>
          <w:szCs w:val="18"/>
        </w:rPr>
        <w:br/>
      </w:r>
      <w:r w:rsidRPr="006039A8">
        <w:rPr>
          <w:rStyle w:val="Strong"/>
          <w:rFonts w:ascii="Arial" w:hAnsi="Arial"/>
          <w:i/>
          <w:color w:val="000000"/>
          <w:sz w:val="18"/>
          <w:szCs w:val="18"/>
          <w:bdr w:val="none" w:sz="0" w:space="0" w:color="auto" w:frame="1"/>
          <w:shd w:val="clear" w:color="auto" w:fill="FFFFFF"/>
        </w:rPr>
        <w:t>Durable equipment:</w:t>
      </w:r>
      <w:r w:rsidRPr="006039A8">
        <w:rPr>
          <w:rStyle w:val="apple-converted-space"/>
          <w:rFonts w:ascii="Arial" w:hAnsi="Arial"/>
          <w:b/>
          <w:bCs/>
          <w:color w:val="000000"/>
          <w:sz w:val="18"/>
          <w:szCs w:val="18"/>
          <w:bdr w:val="none" w:sz="0" w:space="0" w:color="auto" w:frame="1"/>
          <w:shd w:val="clear" w:color="auto" w:fill="FFFFFF"/>
        </w:rPr>
        <w:t> </w:t>
      </w:r>
      <w:r w:rsidRPr="006039A8">
        <w:rPr>
          <w:rStyle w:val="apple-converted-space"/>
          <w:rFonts w:ascii="Arial" w:hAnsi="Arial"/>
          <w:bCs/>
          <w:color w:val="000000"/>
          <w:sz w:val="18"/>
          <w:szCs w:val="18"/>
          <w:bdr w:val="none" w:sz="0" w:space="0" w:color="auto" w:frame="1"/>
          <w:shd w:val="clear" w:color="auto" w:fill="FFFFFF"/>
        </w:rPr>
        <w:t>Anesthesia Innovation &amp; Management, BK Ultrasound, FUJIFILM SonoSite, GE Healthcare, Konica Minolta</w:t>
      </w:r>
    </w:p>
    <w:p w:rsidR="00195714" w:rsidRPr="00781CBE" w:rsidRDefault="00781CBE" w:rsidP="003A651F">
      <w:pPr>
        <w:spacing w:line="240" w:lineRule="auto"/>
        <w:rPr>
          <w:rFonts w:ascii="Arial" w:hAnsi="Arial"/>
          <w:b/>
          <w:bCs/>
          <w:sz w:val="18"/>
          <w:szCs w:val="18"/>
        </w:rPr>
      </w:pPr>
      <w:r w:rsidRPr="006039A8">
        <w:rPr>
          <w:rStyle w:val="Strong"/>
          <w:rFonts w:ascii="Arial" w:hAnsi="Arial"/>
          <w:i/>
          <w:color w:val="000000"/>
          <w:sz w:val="18"/>
          <w:szCs w:val="18"/>
          <w:bdr w:val="none" w:sz="0" w:space="0" w:color="auto" w:frame="1"/>
          <w:shd w:val="clear" w:color="auto" w:fill="FFFFFF"/>
        </w:rPr>
        <w:t xml:space="preserve">Disposable supplies: </w:t>
      </w:r>
      <w:r w:rsidR="00C03B18" w:rsidRPr="006039A8">
        <w:rPr>
          <w:rStyle w:val="Strong"/>
          <w:rFonts w:ascii="Arial" w:hAnsi="Arial"/>
          <w:b w:val="0"/>
          <w:color w:val="000000"/>
          <w:sz w:val="18"/>
          <w:szCs w:val="18"/>
          <w:bdr w:val="none" w:sz="0" w:space="0" w:color="auto" w:frame="1"/>
          <w:shd w:val="clear" w:color="auto" w:fill="FFFFFF"/>
        </w:rPr>
        <w:t xml:space="preserve">CIVCO, </w:t>
      </w:r>
      <w:proofErr w:type="spellStart"/>
      <w:r w:rsidRPr="006039A8">
        <w:rPr>
          <w:rStyle w:val="Strong"/>
          <w:rFonts w:ascii="Arial" w:hAnsi="Arial"/>
          <w:b w:val="0"/>
          <w:color w:val="000000"/>
          <w:sz w:val="18"/>
          <w:szCs w:val="18"/>
          <w:bdr w:val="none" w:sz="0" w:space="0" w:color="auto" w:frame="1"/>
          <w:shd w:val="clear" w:color="auto" w:fill="FFFFFF"/>
        </w:rPr>
        <w:t>Safersonic</w:t>
      </w:r>
      <w:proofErr w:type="spellEnd"/>
      <w:r w:rsidRPr="006039A8">
        <w:rPr>
          <w:rStyle w:val="apple-converted-space"/>
          <w:rFonts w:ascii="Arial" w:hAnsi="Arial"/>
          <w:b/>
          <w:bCs/>
          <w:color w:val="000000"/>
          <w:sz w:val="18"/>
          <w:szCs w:val="18"/>
          <w:bdr w:val="none" w:sz="0" w:space="0" w:color="auto" w:frame="1"/>
          <w:shd w:val="clear" w:color="auto" w:fill="FFFFFF"/>
        </w:rPr>
        <w:t> </w:t>
      </w:r>
    </w:p>
    <w:sectPr w:rsidR="00195714" w:rsidRPr="00781CBE" w:rsidSect="00CD1CA1">
      <w:headerReference w:type="default" r:id="rId19"/>
      <w:footerReference w:type="default" r:id="rId20"/>
      <w:headerReference w:type="first" r:id="rId21"/>
      <w:pgSz w:w="12240" w:h="15840" w:code="1"/>
      <w:pgMar w:top="720" w:right="403" w:bottom="432" w:left="403"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86A" w:rsidRDefault="00F2286A" w:rsidP="00D36DFE">
      <w:r>
        <w:separator/>
      </w:r>
    </w:p>
  </w:endnote>
  <w:endnote w:type="continuationSeparator" w:id="0">
    <w:p w:rsidR="00F2286A" w:rsidRDefault="00F2286A" w:rsidP="00D3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587" w:rsidRPr="00F319B3" w:rsidRDefault="00EF1587" w:rsidP="00297321">
    <w:pPr>
      <w:pStyle w:val="Footer"/>
      <w:tabs>
        <w:tab w:val="clear" w:pos="4680"/>
        <w:tab w:val="clear" w:pos="9360"/>
        <w:tab w:val="left" w:pos="7245"/>
        <w:tab w:val="center" w:pos="8505"/>
        <w:tab w:val="right" w:pos="9639"/>
      </w:tabs>
      <w:jc w:val="center"/>
      <w:rPr>
        <w:rFonts w:ascii="Arial" w:hAnsi="Arial"/>
        <w:i/>
        <w:color w:val="80808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86A" w:rsidRDefault="00F2286A" w:rsidP="00D36DFE">
      <w:r>
        <w:separator/>
      </w:r>
    </w:p>
  </w:footnote>
  <w:footnote w:type="continuationSeparator" w:id="0">
    <w:p w:rsidR="00F2286A" w:rsidRDefault="00F2286A" w:rsidP="00D36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587" w:rsidRDefault="00C0734D" w:rsidP="00595CE3">
    <w:pPr>
      <w:jc w:val="right"/>
      <w:rPr>
        <w:rFonts w:ascii="Arial" w:hAnsi="Arial"/>
        <w:sz w:val="28"/>
        <w:szCs w:val="20"/>
      </w:rPr>
    </w:pPr>
    <w:r>
      <w:rPr>
        <w:rFonts w:ascii="Arial" w:hAnsi="Arial"/>
        <w:noProof/>
        <w:sz w:val="28"/>
        <w:szCs w:val="20"/>
        <w:lang w:bidi="ar-SA"/>
      </w:rPr>
      <w:drawing>
        <wp:inline distT="0" distB="0" distL="0" distR="0">
          <wp:extent cx="7260590" cy="897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8x90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0590" cy="897890"/>
                  </a:xfrm>
                  <a:prstGeom prst="rect">
                    <a:avLst/>
                  </a:prstGeom>
                </pic:spPr>
              </pic:pic>
            </a:graphicData>
          </a:graphic>
        </wp:inline>
      </w:drawing>
    </w:r>
  </w:p>
  <w:p w:rsidR="00EF1587" w:rsidRDefault="00EF1587" w:rsidP="00595CE3">
    <w:pPr>
      <w:jc w:val="right"/>
      <w:rPr>
        <w:rFonts w:ascii="Arial" w:hAnsi="Arial"/>
        <w:sz w:val="2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587" w:rsidRDefault="00EF1587" w:rsidP="00166F4F">
    <w:pPr>
      <w:jc w:val="center"/>
      <w:rPr>
        <w:i/>
        <w:sz w:val="20"/>
        <w:szCs w:val="20"/>
      </w:rPr>
    </w:pPr>
    <w:r>
      <w:rPr>
        <w:i/>
        <w:noProof/>
        <w:sz w:val="20"/>
        <w:szCs w:val="20"/>
        <w:lang w:bidi="ar-SA"/>
      </w:rPr>
      <w:drawing>
        <wp:anchor distT="0" distB="0" distL="114300" distR="114300" simplePos="0" relativeHeight="251662336" behindDoc="0" locked="0" layoutInCell="1" allowOverlap="1">
          <wp:simplePos x="0" y="0"/>
          <wp:positionH relativeFrom="column">
            <wp:posOffset>61153</wp:posOffset>
          </wp:positionH>
          <wp:positionV relativeFrom="paragraph">
            <wp:posOffset>-5411</wp:posOffset>
          </wp:positionV>
          <wp:extent cx="1819938" cy="588397"/>
          <wp:effectExtent l="19050" t="0" r="8862" b="0"/>
          <wp:wrapNone/>
          <wp:docPr id="1" name="Picture 1" descr="KENES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ES EDUCATION logo"/>
                  <pic:cNvPicPr>
                    <a:picLocks noChangeAspect="1" noChangeArrowheads="1"/>
                  </pic:cNvPicPr>
                </pic:nvPicPr>
                <pic:blipFill>
                  <a:blip r:embed="rId1"/>
                  <a:srcRect/>
                  <a:stretch>
                    <a:fillRect/>
                  </a:stretch>
                </pic:blipFill>
                <pic:spPr bwMode="auto">
                  <a:xfrm>
                    <a:off x="0" y="0"/>
                    <a:ext cx="1819938" cy="588397"/>
                  </a:xfrm>
                  <a:prstGeom prst="rect">
                    <a:avLst/>
                  </a:prstGeom>
                  <a:noFill/>
                  <a:ln w="9525">
                    <a:noFill/>
                    <a:miter lim="800000"/>
                    <a:headEnd/>
                    <a:tailEnd/>
                  </a:ln>
                </pic:spPr>
              </pic:pic>
            </a:graphicData>
          </a:graphic>
        </wp:anchor>
      </w:drawing>
    </w:r>
  </w:p>
  <w:p w:rsidR="00EF1587" w:rsidRDefault="00EF1587" w:rsidP="00595CE3">
    <w:pPr>
      <w:jc w:val="right"/>
      <w:rPr>
        <w:rFonts w:ascii="Arial" w:hAnsi="Arial"/>
        <w:sz w:val="28"/>
        <w:szCs w:val="20"/>
      </w:rPr>
    </w:pPr>
  </w:p>
  <w:p w:rsidR="00EF1587" w:rsidRPr="00595CE3" w:rsidRDefault="00EF1587" w:rsidP="00595CE3">
    <w:pPr>
      <w:jc w:val="right"/>
      <w:rPr>
        <w:rFonts w:ascii="Arial" w:hAnsi="Arial"/>
        <w:sz w:val="28"/>
        <w:szCs w:val="20"/>
      </w:rPr>
    </w:pPr>
    <w:r w:rsidRPr="00595CE3">
      <w:rPr>
        <w:rFonts w:ascii="Arial" w:hAnsi="Arial"/>
        <w:sz w:val="28"/>
        <w:szCs w:val="20"/>
      </w:rPr>
      <w:t>CME Accreditation Wording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F122E"/>
    <w:multiLevelType w:val="hybridMultilevel"/>
    <w:tmpl w:val="7AD00B10"/>
    <w:lvl w:ilvl="0" w:tplc="04090001">
      <w:start w:val="1"/>
      <w:numFmt w:val="bullet"/>
      <w:lvlText w:val=""/>
      <w:lvlJc w:val="left"/>
      <w:pPr>
        <w:ind w:left="1214" w:hanging="360"/>
      </w:pPr>
      <w:rPr>
        <w:rFonts w:ascii="Symbol" w:hAnsi="Symbol" w:hint="default"/>
      </w:rPr>
    </w:lvl>
    <w:lvl w:ilvl="1" w:tplc="04090003">
      <w:start w:val="1"/>
      <w:numFmt w:val="bullet"/>
      <w:lvlText w:val="o"/>
      <w:lvlJc w:val="left"/>
      <w:pPr>
        <w:ind w:left="1934" w:hanging="360"/>
      </w:pPr>
      <w:rPr>
        <w:rFonts w:ascii="Courier New" w:hAnsi="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 w15:restartNumberingAfterBreak="0">
    <w:nsid w:val="037E3A41"/>
    <w:multiLevelType w:val="hybridMultilevel"/>
    <w:tmpl w:val="300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01EAE"/>
    <w:multiLevelType w:val="hybridMultilevel"/>
    <w:tmpl w:val="5CF0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167F9"/>
    <w:multiLevelType w:val="hybridMultilevel"/>
    <w:tmpl w:val="F5B25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F5280D"/>
    <w:multiLevelType w:val="hybridMultilevel"/>
    <w:tmpl w:val="822E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62F9A"/>
    <w:multiLevelType w:val="hybridMultilevel"/>
    <w:tmpl w:val="CB8A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23D64"/>
    <w:multiLevelType w:val="hybridMultilevel"/>
    <w:tmpl w:val="DEE8F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F70FB"/>
    <w:multiLevelType w:val="hybridMultilevel"/>
    <w:tmpl w:val="DBDE98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186A36"/>
    <w:multiLevelType w:val="hybridMultilevel"/>
    <w:tmpl w:val="C4404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4473BB"/>
    <w:multiLevelType w:val="multilevel"/>
    <w:tmpl w:val="BC16289E"/>
    <w:lvl w:ilvl="0">
      <w:start w:val="1"/>
      <w:numFmt w:val="decimal"/>
      <w:lvlText w:val="%1"/>
      <w:lvlJc w:val="left"/>
      <w:pPr>
        <w:ind w:left="52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76F19E9"/>
    <w:multiLevelType w:val="hybridMultilevel"/>
    <w:tmpl w:val="46AC8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BE2240"/>
    <w:multiLevelType w:val="hybridMultilevel"/>
    <w:tmpl w:val="77349F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64D89"/>
    <w:multiLevelType w:val="hybridMultilevel"/>
    <w:tmpl w:val="5700F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D941DC"/>
    <w:multiLevelType w:val="hybridMultilevel"/>
    <w:tmpl w:val="0F601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6F57E8"/>
    <w:multiLevelType w:val="hybridMultilevel"/>
    <w:tmpl w:val="4504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A42AB"/>
    <w:multiLevelType w:val="hybridMultilevel"/>
    <w:tmpl w:val="C6BA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B16F7"/>
    <w:multiLevelType w:val="hybridMultilevel"/>
    <w:tmpl w:val="C526E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C04B84"/>
    <w:multiLevelType w:val="hybridMultilevel"/>
    <w:tmpl w:val="7696E1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6614BEB"/>
    <w:multiLevelType w:val="hybridMultilevel"/>
    <w:tmpl w:val="4662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83901"/>
    <w:multiLevelType w:val="hybridMultilevel"/>
    <w:tmpl w:val="4C6C2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262B2"/>
    <w:multiLevelType w:val="hybridMultilevel"/>
    <w:tmpl w:val="00A28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D23088F"/>
    <w:multiLevelType w:val="multilevel"/>
    <w:tmpl w:val="FF54C4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519D47CE"/>
    <w:multiLevelType w:val="hybridMultilevel"/>
    <w:tmpl w:val="D8666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D84F4B"/>
    <w:multiLevelType w:val="hybridMultilevel"/>
    <w:tmpl w:val="8E9EE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553AD"/>
    <w:multiLevelType w:val="hybridMultilevel"/>
    <w:tmpl w:val="BB74D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CD2F10"/>
    <w:multiLevelType w:val="hybridMultilevel"/>
    <w:tmpl w:val="76F86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3262D0"/>
    <w:multiLevelType w:val="hybridMultilevel"/>
    <w:tmpl w:val="125A7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1909D8"/>
    <w:multiLevelType w:val="hybridMultilevel"/>
    <w:tmpl w:val="2258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22112"/>
    <w:multiLevelType w:val="hybridMultilevel"/>
    <w:tmpl w:val="8500A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144B69"/>
    <w:multiLevelType w:val="hybridMultilevel"/>
    <w:tmpl w:val="63901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823377"/>
    <w:multiLevelType w:val="hybridMultilevel"/>
    <w:tmpl w:val="285A4C0E"/>
    <w:lvl w:ilvl="0" w:tplc="B2BC8B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4A7737"/>
    <w:multiLevelType w:val="multilevel"/>
    <w:tmpl w:val="FF54C4B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3" w15:restartNumberingAfterBreak="0">
    <w:nsid w:val="6C7928A3"/>
    <w:multiLevelType w:val="hybridMultilevel"/>
    <w:tmpl w:val="7ED64BA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FA90247"/>
    <w:multiLevelType w:val="hybridMultilevel"/>
    <w:tmpl w:val="15E0A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087350"/>
    <w:multiLevelType w:val="multilevel"/>
    <w:tmpl w:val="FF54C4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7D207A3E"/>
    <w:multiLevelType w:val="hybridMultilevel"/>
    <w:tmpl w:val="E536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2"/>
  </w:num>
  <w:num w:numId="5">
    <w:abstractNumId w:val="27"/>
  </w:num>
  <w:num w:numId="6">
    <w:abstractNumId w:val="32"/>
  </w:num>
  <w:num w:numId="7">
    <w:abstractNumId w:val="17"/>
  </w:num>
  <w:num w:numId="8">
    <w:abstractNumId w:val="35"/>
  </w:num>
  <w:num w:numId="9">
    <w:abstractNumId w:val="34"/>
  </w:num>
  <w:num w:numId="10">
    <w:abstractNumId w:val="26"/>
  </w:num>
  <w:num w:numId="11">
    <w:abstractNumId w:val="25"/>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7"/>
  </w:num>
  <w:num w:numId="22">
    <w:abstractNumId w:val="31"/>
  </w:num>
  <w:num w:numId="23">
    <w:abstractNumId w:val="16"/>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1"/>
  </w:num>
  <w:num w:numId="28">
    <w:abstractNumId w:val="28"/>
  </w:num>
  <w:num w:numId="29">
    <w:abstractNumId w:val="0"/>
  </w:num>
  <w:num w:numId="30">
    <w:abstractNumId w:val="19"/>
  </w:num>
  <w:num w:numId="31">
    <w:abstractNumId w:val="8"/>
  </w:num>
  <w:num w:numId="32">
    <w:abstractNumId w:val="11"/>
  </w:num>
  <w:num w:numId="33">
    <w:abstractNumId w:val="14"/>
  </w:num>
  <w:num w:numId="34">
    <w:abstractNumId w:val="21"/>
  </w:num>
  <w:num w:numId="35">
    <w:abstractNumId w:val="5"/>
  </w:num>
  <w:num w:numId="36">
    <w:abstractNumId w:val="13"/>
  </w:num>
  <w:num w:numId="37">
    <w:abstractNumId w:val="36"/>
  </w:num>
  <w:num w:numId="38">
    <w:abstractNumId w:val="2"/>
  </w:num>
  <w:num w:numId="39">
    <w:abstractNumId w:val="6"/>
  </w:num>
  <w:num w:numId="40">
    <w:abstractNumId w:val="23"/>
  </w:num>
  <w:num w:numId="41">
    <w:abstractNumId w:val="30"/>
  </w:num>
  <w:num w:numId="42">
    <w:abstractNumId w:val="9"/>
  </w:num>
  <w:num w:numId="43">
    <w:abstractNumId w:val="4"/>
  </w:num>
  <w:num w:numId="44">
    <w:abstractNumId w:val="15"/>
  </w:num>
  <w:num w:numId="4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07"/>
    <w:rsid w:val="00000B1B"/>
    <w:rsid w:val="00000B41"/>
    <w:rsid w:val="00003148"/>
    <w:rsid w:val="000039CC"/>
    <w:rsid w:val="00006AE2"/>
    <w:rsid w:val="00010FE6"/>
    <w:rsid w:val="00012545"/>
    <w:rsid w:val="00013090"/>
    <w:rsid w:val="00017595"/>
    <w:rsid w:val="0001789E"/>
    <w:rsid w:val="00025F77"/>
    <w:rsid w:val="00026AE5"/>
    <w:rsid w:val="00026D7C"/>
    <w:rsid w:val="0003179F"/>
    <w:rsid w:val="000317BB"/>
    <w:rsid w:val="000325F3"/>
    <w:rsid w:val="00034726"/>
    <w:rsid w:val="0003672B"/>
    <w:rsid w:val="0003785B"/>
    <w:rsid w:val="0004112E"/>
    <w:rsid w:val="0004270A"/>
    <w:rsid w:val="00050D27"/>
    <w:rsid w:val="000540EC"/>
    <w:rsid w:val="0005444E"/>
    <w:rsid w:val="0005633A"/>
    <w:rsid w:val="000568C3"/>
    <w:rsid w:val="000619EA"/>
    <w:rsid w:val="00061F1A"/>
    <w:rsid w:val="00062D8A"/>
    <w:rsid w:val="0007066E"/>
    <w:rsid w:val="00072E58"/>
    <w:rsid w:val="000762D3"/>
    <w:rsid w:val="00076755"/>
    <w:rsid w:val="00077699"/>
    <w:rsid w:val="00082E8F"/>
    <w:rsid w:val="00087BB2"/>
    <w:rsid w:val="00092450"/>
    <w:rsid w:val="00093393"/>
    <w:rsid w:val="0009537E"/>
    <w:rsid w:val="00096B58"/>
    <w:rsid w:val="00096FA2"/>
    <w:rsid w:val="00097E28"/>
    <w:rsid w:val="000A2042"/>
    <w:rsid w:val="000A3AF9"/>
    <w:rsid w:val="000A6CB2"/>
    <w:rsid w:val="000A7011"/>
    <w:rsid w:val="000B0076"/>
    <w:rsid w:val="000B0F67"/>
    <w:rsid w:val="000B220F"/>
    <w:rsid w:val="000B40B6"/>
    <w:rsid w:val="000B40BD"/>
    <w:rsid w:val="000B4892"/>
    <w:rsid w:val="000B6007"/>
    <w:rsid w:val="000B75C8"/>
    <w:rsid w:val="000C05EF"/>
    <w:rsid w:val="000C5DF1"/>
    <w:rsid w:val="000C7C43"/>
    <w:rsid w:val="000D0D5D"/>
    <w:rsid w:val="000D10FF"/>
    <w:rsid w:val="000D146F"/>
    <w:rsid w:val="000D2E47"/>
    <w:rsid w:val="000D4D77"/>
    <w:rsid w:val="000E06C9"/>
    <w:rsid w:val="000E3448"/>
    <w:rsid w:val="000E3FA1"/>
    <w:rsid w:val="000E68BA"/>
    <w:rsid w:val="000F020E"/>
    <w:rsid w:val="000F0467"/>
    <w:rsid w:val="000F3F49"/>
    <w:rsid w:val="000F4AEA"/>
    <w:rsid w:val="000F4D49"/>
    <w:rsid w:val="001003ED"/>
    <w:rsid w:val="001057DD"/>
    <w:rsid w:val="00106080"/>
    <w:rsid w:val="001075C6"/>
    <w:rsid w:val="001078D3"/>
    <w:rsid w:val="0011357D"/>
    <w:rsid w:val="00114AB0"/>
    <w:rsid w:val="00124B0F"/>
    <w:rsid w:val="00126294"/>
    <w:rsid w:val="0012646D"/>
    <w:rsid w:val="001325E2"/>
    <w:rsid w:val="0014150B"/>
    <w:rsid w:val="00144332"/>
    <w:rsid w:val="0014437F"/>
    <w:rsid w:val="00144B86"/>
    <w:rsid w:val="001465DD"/>
    <w:rsid w:val="001500AE"/>
    <w:rsid w:val="00151A31"/>
    <w:rsid w:val="00153F01"/>
    <w:rsid w:val="00156052"/>
    <w:rsid w:val="0015779F"/>
    <w:rsid w:val="001603DE"/>
    <w:rsid w:val="00164481"/>
    <w:rsid w:val="001659B1"/>
    <w:rsid w:val="00166F4F"/>
    <w:rsid w:val="001717C8"/>
    <w:rsid w:val="00172398"/>
    <w:rsid w:val="0017533B"/>
    <w:rsid w:val="001775FE"/>
    <w:rsid w:val="0017769C"/>
    <w:rsid w:val="001838EF"/>
    <w:rsid w:val="001844D2"/>
    <w:rsid w:val="0018584D"/>
    <w:rsid w:val="00185ED9"/>
    <w:rsid w:val="001930E1"/>
    <w:rsid w:val="00195714"/>
    <w:rsid w:val="0019647F"/>
    <w:rsid w:val="001977E5"/>
    <w:rsid w:val="001A0641"/>
    <w:rsid w:val="001A735A"/>
    <w:rsid w:val="001B0273"/>
    <w:rsid w:val="001B0450"/>
    <w:rsid w:val="001B2156"/>
    <w:rsid w:val="001B3150"/>
    <w:rsid w:val="001B3E7B"/>
    <w:rsid w:val="001B7E9A"/>
    <w:rsid w:val="001C3573"/>
    <w:rsid w:val="001C4B2B"/>
    <w:rsid w:val="001C7D5A"/>
    <w:rsid w:val="001C7D6D"/>
    <w:rsid w:val="001D4243"/>
    <w:rsid w:val="001D58E7"/>
    <w:rsid w:val="001D63C9"/>
    <w:rsid w:val="001E06CE"/>
    <w:rsid w:val="001E328D"/>
    <w:rsid w:val="001E4DDB"/>
    <w:rsid w:val="001E65D7"/>
    <w:rsid w:val="001F03B0"/>
    <w:rsid w:val="001F08FD"/>
    <w:rsid w:val="001F1572"/>
    <w:rsid w:val="001F1C7B"/>
    <w:rsid w:val="001F2022"/>
    <w:rsid w:val="001F305F"/>
    <w:rsid w:val="001F30AB"/>
    <w:rsid w:val="001F4007"/>
    <w:rsid w:val="001F594F"/>
    <w:rsid w:val="0020129E"/>
    <w:rsid w:val="00202CCF"/>
    <w:rsid w:val="002037DD"/>
    <w:rsid w:val="00203EF7"/>
    <w:rsid w:val="0020404C"/>
    <w:rsid w:val="0020503B"/>
    <w:rsid w:val="00210214"/>
    <w:rsid w:val="002106DB"/>
    <w:rsid w:val="002109F1"/>
    <w:rsid w:val="0021290D"/>
    <w:rsid w:val="00212B4F"/>
    <w:rsid w:val="002135CB"/>
    <w:rsid w:val="002177DA"/>
    <w:rsid w:val="00221A1D"/>
    <w:rsid w:val="00222000"/>
    <w:rsid w:val="002222D4"/>
    <w:rsid w:val="0022534D"/>
    <w:rsid w:val="0022577D"/>
    <w:rsid w:val="00226787"/>
    <w:rsid w:val="00226E51"/>
    <w:rsid w:val="00231041"/>
    <w:rsid w:val="00233285"/>
    <w:rsid w:val="002332A1"/>
    <w:rsid w:val="00234231"/>
    <w:rsid w:val="0023644A"/>
    <w:rsid w:val="0023682C"/>
    <w:rsid w:val="002400DB"/>
    <w:rsid w:val="00242876"/>
    <w:rsid w:val="00243453"/>
    <w:rsid w:val="00244812"/>
    <w:rsid w:val="00245A69"/>
    <w:rsid w:val="00245BC0"/>
    <w:rsid w:val="00246CAB"/>
    <w:rsid w:val="0025233F"/>
    <w:rsid w:val="0025255F"/>
    <w:rsid w:val="002545E0"/>
    <w:rsid w:val="00254678"/>
    <w:rsid w:val="00260233"/>
    <w:rsid w:val="00260484"/>
    <w:rsid w:val="00264CDD"/>
    <w:rsid w:val="00265580"/>
    <w:rsid w:val="00266EC7"/>
    <w:rsid w:val="00271C75"/>
    <w:rsid w:val="00274DB7"/>
    <w:rsid w:val="00277235"/>
    <w:rsid w:val="00280D3C"/>
    <w:rsid w:val="00296A84"/>
    <w:rsid w:val="00296E53"/>
    <w:rsid w:val="00297321"/>
    <w:rsid w:val="002A0C34"/>
    <w:rsid w:val="002A2721"/>
    <w:rsid w:val="002A2908"/>
    <w:rsid w:val="002A2C65"/>
    <w:rsid w:val="002A49E7"/>
    <w:rsid w:val="002B13A8"/>
    <w:rsid w:val="002B2DFE"/>
    <w:rsid w:val="002B3071"/>
    <w:rsid w:val="002B346D"/>
    <w:rsid w:val="002B4BFB"/>
    <w:rsid w:val="002B6F9F"/>
    <w:rsid w:val="002C3136"/>
    <w:rsid w:val="002C4320"/>
    <w:rsid w:val="002C4A3C"/>
    <w:rsid w:val="002C4B59"/>
    <w:rsid w:val="002C6880"/>
    <w:rsid w:val="002C6EE5"/>
    <w:rsid w:val="002D0696"/>
    <w:rsid w:val="002D1274"/>
    <w:rsid w:val="002D1511"/>
    <w:rsid w:val="002D199C"/>
    <w:rsid w:val="002D22B6"/>
    <w:rsid w:val="002D53E4"/>
    <w:rsid w:val="002D74AC"/>
    <w:rsid w:val="002E0E58"/>
    <w:rsid w:val="002E15AC"/>
    <w:rsid w:val="002E3E7E"/>
    <w:rsid w:val="002F310B"/>
    <w:rsid w:val="002F5BAF"/>
    <w:rsid w:val="002F5E5F"/>
    <w:rsid w:val="002F6DC1"/>
    <w:rsid w:val="003151E5"/>
    <w:rsid w:val="00315B38"/>
    <w:rsid w:val="00316BB5"/>
    <w:rsid w:val="003174AD"/>
    <w:rsid w:val="003209B4"/>
    <w:rsid w:val="00322DAA"/>
    <w:rsid w:val="003240FF"/>
    <w:rsid w:val="003369A0"/>
    <w:rsid w:val="003369B1"/>
    <w:rsid w:val="003435F5"/>
    <w:rsid w:val="0035249F"/>
    <w:rsid w:val="00357CBC"/>
    <w:rsid w:val="00360F8D"/>
    <w:rsid w:val="0036103F"/>
    <w:rsid w:val="00362FED"/>
    <w:rsid w:val="00363253"/>
    <w:rsid w:val="00363288"/>
    <w:rsid w:val="00364C6A"/>
    <w:rsid w:val="00370C2F"/>
    <w:rsid w:val="00372A76"/>
    <w:rsid w:val="003730B3"/>
    <w:rsid w:val="00375707"/>
    <w:rsid w:val="0038119D"/>
    <w:rsid w:val="00381D14"/>
    <w:rsid w:val="00383383"/>
    <w:rsid w:val="003846EF"/>
    <w:rsid w:val="003851F6"/>
    <w:rsid w:val="00386CBB"/>
    <w:rsid w:val="00391A1C"/>
    <w:rsid w:val="00392214"/>
    <w:rsid w:val="003922E4"/>
    <w:rsid w:val="00393921"/>
    <w:rsid w:val="00396B24"/>
    <w:rsid w:val="003A0FC5"/>
    <w:rsid w:val="003A1E24"/>
    <w:rsid w:val="003A3A49"/>
    <w:rsid w:val="003A4BC3"/>
    <w:rsid w:val="003A4D61"/>
    <w:rsid w:val="003A60C0"/>
    <w:rsid w:val="003A651F"/>
    <w:rsid w:val="003A65B3"/>
    <w:rsid w:val="003B0740"/>
    <w:rsid w:val="003B113E"/>
    <w:rsid w:val="003C0C41"/>
    <w:rsid w:val="003C1402"/>
    <w:rsid w:val="003C47D7"/>
    <w:rsid w:val="003C5FD7"/>
    <w:rsid w:val="003D1D66"/>
    <w:rsid w:val="003D29E4"/>
    <w:rsid w:val="003D4BA0"/>
    <w:rsid w:val="003E1283"/>
    <w:rsid w:val="003E1BFC"/>
    <w:rsid w:val="003E2A7C"/>
    <w:rsid w:val="003E6D52"/>
    <w:rsid w:val="003F11F6"/>
    <w:rsid w:val="003F3F03"/>
    <w:rsid w:val="003F47C1"/>
    <w:rsid w:val="003F4DD2"/>
    <w:rsid w:val="0040321E"/>
    <w:rsid w:val="004038C7"/>
    <w:rsid w:val="00404F3C"/>
    <w:rsid w:val="0040539E"/>
    <w:rsid w:val="00407B30"/>
    <w:rsid w:val="00407BAA"/>
    <w:rsid w:val="004109F1"/>
    <w:rsid w:val="00413E54"/>
    <w:rsid w:val="00414245"/>
    <w:rsid w:val="0041484D"/>
    <w:rsid w:val="00414DC2"/>
    <w:rsid w:val="0041798E"/>
    <w:rsid w:val="004217E6"/>
    <w:rsid w:val="004242CE"/>
    <w:rsid w:val="004256CD"/>
    <w:rsid w:val="00426E4E"/>
    <w:rsid w:val="0043087C"/>
    <w:rsid w:val="00432091"/>
    <w:rsid w:val="00432237"/>
    <w:rsid w:val="004338B1"/>
    <w:rsid w:val="00433F1E"/>
    <w:rsid w:val="00434E58"/>
    <w:rsid w:val="00435C8E"/>
    <w:rsid w:val="00436182"/>
    <w:rsid w:val="004366CE"/>
    <w:rsid w:val="0044011D"/>
    <w:rsid w:val="004408A3"/>
    <w:rsid w:val="00441070"/>
    <w:rsid w:val="004418CC"/>
    <w:rsid w:val="0044222C"/>
    <w:rsid w:val="0044506B"/>
    <w:rsid w:val="0045052F"/>
    <w:rsid w:val="00451C32"/>
    <w:rsid w:val="00455121"/>
    <w:rsid w:val="0046124A"/>
    <w:rsid w:val="00461954"/>
    <w:rsid w:val="0046480B"/>
    <w:rsid w:val="00464968"/>
    <w:rsid w:val="00466F44"/>
    <w:rsid w:val="00470A6E"/>
    <w:rsid w:val="00477DF7"/>
    <w:rsid w:val="0048174C"/>
    <w:rsid w:val="0048483C"/>
    <w:rsid w:val="004901E2"/>
    <w:rsid w:val="00495067"/>
    <w:rsid w:val="0049571A"/>
    <w:rsid w:val="00496E04"/>
    <w:rsid w:val="00497509"/>
    <w:rsid w:val="004A04E1"/>
    <w:rsid w:val="004A3B98"/>
    <w:rsid w:val="004A43B9"/>
    <w:rsid w:val="004A6481"/>
    <w:rsid w:val="004A681A"/>
    <w:rsid w:val="004A6973"/>
    <w:rsid w:val="004B2A05"/>
    <w:rsid w:val="004B4F78"/>
    <w:rsid w:val="004B5EC4"/>
    <w:rsid w:val="004B6BC2"/>
    <w:rsid w:val="004B7673"/>
    <w:rsid w:val="004C1BF7"/>
    <w:rsid w:val="004C3470"/>
    <w:rsid w:val="004C6B13"/>
    <w:rsid w:val="004C76E6"/>
    <w:rsid w:val="004D051F"/>
    <w:rsid w:val="004D2178"/>
    <w:rsid w:val="004D3A5B"/>
    <w:rsid w:val="004D3DE4"/>
    <w:rsid w:val="004D53CA"/>
    <w:rsid w:val="004D5E17"/>
    <w:rsid w:val="004E1164"/>
    <w:rsid w:val="004E1AE5"/>
    <w:rsid w:val="004E1CD3"/>
    <w:rsid w:val="004E5238"/>
    <w:rsid w:val="004E54C0"/>
    <w:rsid w:val="004E6A1E"/>
    <w:rsid w:val="004E7F76"/>
    <w:rsid w:val="004F2415"/>
    <w:rsid w:val="004F5FCC"/>
    <w:rsid w:val="004F655F"/>
    <w:rsid w:val="005009BF"/>
    <w:rsid w:val="00504807"/>
    <w:rsid w:val="00505654"/>
    <w:rsid w:val="00506824"/>
    <w:rsid w:val="005110D0"/>
    <w:rsid w:val="00513D07"/>
    <w:rsid w:val="00514352"/>
    <w:rsid w:val="0051728C"/>
    <w:rsid w:val="00517D18"/>
    <w:rsid w:val="00522530"/>
    <w:rsid w:val="00523F7D"/>
    <w:rsid w:val="005241E9"/>
    <w:rsid w:val="005279DB"/>
    <w:rsid w:val="00527CFF"/>
    <w:rsid w:val="00530861"/>
    <w:rsid w:val="00530957"/>
    <w:rsid w:val="0053110A"/>
    <w:rsid w:val="0053564B"/>
    <w:rsid w:val="0053610E"/>
    <w:rsid w:val="00536DA9"/>
    <w:rsid w:val="00542BB6"/>
    <w:rsid w:val="0054312D"/>
    <w:rsid w:val="00543FA4"/>
    <w:rsid w:val="00545A5E"/>
    <w:rsid w:val="00545D00"/>
    <w:rsid w:val="00550425"/>
    <w:rsid w:val="005506E5"/>
    <w:rsid w:val="00551BC8"/>
    <w:rsid w:val="00551D1B"/>
    <w:rsid w:val="0055284F"/>
    <w:rsid w:val="0055398C"/>
    <w:rsid w:val="00560A81"/>
    <w:rsid w:val="00567173"/>
    <w:rsid w:val="005758B0"/>
    <w:rsid w:val="00577868"/>
    <w:rsid w:val="00580E37"/>
    <w:rsid w:val="00583F79"/>
    <w:rsid w:val="0058791A"/>
    <w:rsid w:val="005931AE"/>
    <w:rsid w:val="00593F8C"/>
    <w:rsid w:val="005949E3"/>
    <w:rsid w:val="00595CE3"/>
    <w:rsid w:val="0059642D"/>
    <w:rsid w:val="005A0041"/>
    <w:rsid w:val="005A1461"/>
    <w:rsid w:val="005A3279"/>
    <w:rsid w:val="005A420C"/>
    <w:rsid w:val="005A5FEB"/>
    <w:rsid w:val="005A634C"/>
    <w:rsid w:val="005B1B96"/>
    <w:rsid w:val="005B5486"/>
    <w:rsid w:val="005B6155"/>
    <w:rsid w:val="005B79EB"/>
    <w:rsid w:val="005C0519"/>
    <w:rsid w:val="005C0969"/>
    <w:rsid w:val="005C7526"/>
    <w:rsid w:val="005D030A"/>
    <w:rsid w:val="005D25D4"/>
    <w:rsid w:val="005D75DB"/>
    <w:rsid w:val="005E0920"/>
    <w:rsid w:val="005E4A62"/>
    <w:rsid w:val="005E516F"/>
    <w:rsid w:val="005F210F"/>
    <w:rsid w:val="005F2686"/>
    <w:rsid w:val="005F2841"/>
    <w:rsid w:val="005F5D52"/>
    <w:rsid w:val="005F6AF8"/>
    <w:rsid w:val="005F6BF1"/>
    <w:rsid w:val="005F733C"/>
    <w:rsid w:val="005F7669"/>
    <w:rsid w:val="0060126F"/>
    <w:rsid w:val="006039A8"/>
    <w:rsid w:val="006042AA"/>
    <w:rsid w:val="0060596F"/>
    <w:rsid w:val="00607AA4"/>
    <w:rsid w:val="006111D7"/>
    <w:rsid w:val="00612DCA"/>
    <w:rsid w:val="00613232"/>
    <w:rsid w:val="006140E9"/>
    <w:rsid w:val="006148DB"/>
    <w:rsid w:val="006155B7"/>
    <w:rsid w:val="00620EC8"/>
    <w:rsid w:val="00621E47"/>
    <w:rsid w:val="006220CD"/>
    <w:rsid w:val="006237D1"/>
    <w:rsid w:val="00624FFB"/>
    <w:rsid w:val="00631FF8"/>
    <w:rsid w:val="00634C31"/>
    <w:rsid w:val="0063798E"/>
    <w:rsid w:val="006409F0"/>
    <w:rsid w:val="00640CEC"/>
    <w:rsid w:val="00641432"/>
    <w:rsid w:val="00644217"/>
    <w:rsid w:val="0064469E"/>
    <w:rsid w:val="00644854"/>
    <w:rsid w:val="00645C68"/>
    <w:rsid w:val="00647929"/>
    <w:rsid w:val="00650831"/>
    <w:rsid w:val="00650ED1"/>
    <w:rsid w:val="0065663A"/>
    <w:rsid w:val="00660F85"/>
    <w:rsid w:val="0066303F"/>
    <w:rsid w:val="006658A6"/>
    <w:rsid w:val="006717F3"/>
    <w:rsid w:val="00674946"/>
    <w:rsid w:val="006769AD"/>
    <w:rsid w:val="006844DE"/>
    <w:rsid w:val="00684D7B"/>
    <w:rsid w:val="00684FBC"/>
    <w:rsid w:val="00684FCB"/>
    <w:rsid w:val="00685AE3"/>
    <w:rsid w:val="00690623"/>
    <w:rsid w:val="00690B1B"/>
    <w:rsid w:val="00692010"/>
    <w:rsid w:val="00693032"/>
    <w:rsid w:val="006935A1"/>
    <w:rsid w:val="00695EB3"/>
    <w:rsid w:val="006975B4"/>
    <w:rsid w:val="006A08C6"/>
    <w:rsid w:val="006A172D"/>
    <w:rsid w:val="006A2367"/>
    <w:rsid w:val="006B08A5"/>
    <w:rsid w:val="006B4A2E"/>
    <w:rsid w:val="006C0A41"/>
    <w:rsid w:val="006C15B6"/>
    <w:rsid w:val="006C2304"/>
    <w:rsid w:val="006C4103"/>
    <w:rsid w:val="006C6B45"/>
    <w:rsid w:val="006D24B6"/>
    <w:rsid w:val="006D2B5E"/>
    <w:rsid w:val="006D32C7"/>
    <w:rsid w:val="006D345C"/>
    <w:rsid w:val="006D3780"/>
    <w:rsid w:val="006D57F4"/>
    <w:rsid w:val="006D5B4B"/>
    <w:rsid w:val="006E2BD3"/>
    <w:rsid w:val="006E3BEB"/>
    <w:rsid w:val="006F0A61"/>
    <w:rsid w:val="006F4E00"/>
    <w:rsid w:val="006F6C67"/>
    <w:rsid w:val="006F781B"/>
    <w:rsid w:val="006F7EF4"/>
    <w:rsid w:val="0070191E"/>
    <w:rsid w:val="00701A19"/>
    <w:rsid w:val="00701EF9"/>
    <w:rsid w:val="0070217A"/>
    <w:rsid w:val="007042B3"/>
    <w:rsid w:val="007048A5"/>
    <w:rsid w:val="00704ABB"/>
    <w:rsid w:val="00714AD9"/>
    <w:rsid w:val="00721F22"/>
    <w:rsid w:val="00722AAE"/>
    <w:rsid w:val="007325ED"/>
    <w:rsid w:val="007328A8"/>
    <w:rsid w:val="00733706"/>
    <w:rsid w:val="007345C4"/>
    <w:rsid w:val="00736C53"/>
    <w:rsid w:val="00741500"/>
    <w:rsid w:val="00743054"/>
    <w:rsid w:val="007436C9"/>
    <w:rsid w:val="00743C30"/>
    <w:rsid w:val="007441A5"/>
    <w:rsid w:val="0074542E"/>
    <w:rsid w:val="0074724E"/>
    <w:rsid w:val="00747D25"/>
    <w:rsid w:val="0075034B"/>
    <w:rsid w:val="00752312"/>
    <w:rsid w:val="00752D03"/>
    <w:rsid w:val="007539B9"/>
    <w:rsid w:val="00753C0E"/>
    <w:rsid w:val="007551E5"/>
    <w:rsid w:val="007553D7"/>
    <w:rsid w:val="007559AF"/>
    <w:rsid w:val="00761CC9"/>
    <w:rsid w:val="00762DCE"/>
    <w:rsid w:val="0076356F"/>
    <w:rsid w:val="00765860"/>
    <w:rsid w:val="00767D3A"/>
    <w:rsid w:val="0077301A"/>
    <w:rsid w:val="00773DBB"/>
    <w:rsid w:val="00774BFB"/>
    <w:rsid w:val="007775B2"/>
    <w:rsid w:val="00777FD1"/>
    <w:rsid w:val="007812D2"/>
    <w:rsid w:val="00781CBE"/>
    <w:rsid w:val="007859F6"/>
    <w:rsid w:val="00791657"/>
    <w:rsid w:val="007942C5"/>
    <w:rsid w:val="00795E08"/>
    <w:rsid w:val="0079667B"/>
    <w:rsid w:val="00796F8C"/>
    <w:rsid w:val="007A3828"/>
    <w:rsid w:val="007A7437"/>
    <w:rsid w:val="007A7781"/>
    <w:rsid w:val="007B1074"/>
    <w:rsid w:val="007B111E"/>
    <w:rsid w:val="007C1262"/>
    <w:rsid w:val="007C382A"/>
    <w:rsid w:val="007C4540"/>
    <w:rsid w:val="007D195D"/>
    <w:rsid w:val="007D35D9"/>
    <w:rsid w:val="007D58A3"/>
    <w:rsid w:val="007D5C8C"/>
    <w:rsid w:val="007D6BAA"/>
    <w:rsid w:val="007D7906"/>
    <w:rsid w:val="007E1CAB"/>
    <w:rsid w:val="007E60D7"/>
    <w:rsid w:val="007E624D"/>
    <w:rsid w:val="007E6B5E"/>
    <w:rsid w:val="007F29A7"/>
    <w:rsid w:val="007F3E0E"/>
    <w:rsid w:val="007F7864"/>
    <w:rsid w:val="00801345"/>
    <w:rsid w:val="00802DCC"/>
    <w:rsid w:val="00802F24"/>
    <w:rsid w:val="008063C9"/>
    <w:rsid w:val="0080689F"/>
    <w:rsid w:val="00812337"/>
    <w:rsid w:val="00812FA3"/>
    <w:rsid w:val="008152B7"/>
    <w:rsid w:val="00817D69"/>
    <w:rsid w:val="008268EF"/>
    <w:rsid w:val="008316FC"/>
    <w:rsid w:val="00835664"/>
    <w:rsid w:val="00842AB6"/>
    <w:rsid w:val="00843B95"/>
    <w:rsid w:val="00845EC1"/>
    <w:rsid w:val="008469D0"/>
    <w:rsid w:val="0084742A"/>
    <w:rsid w:val="00853C8A"/>
    <w:rsid w:val="00856373"/>
    <w:rsid w:val="0086143C"/>
    <w:rsid w:val="008616C7"/>
    <w:rsid w:val="008633BF"/>
    <w:rsid w:val="008633CB"/>
    <w:rsid w:val="00863584"/>
    <w:rsid w:val="00865D57"/>
    <w:rsid w:val="00872149"/>
    <w:rsid w:val="00872902"/>
    <w:rsid w:val="008757D9"/>
    <w:rsid w:val="00877934"/>
    <w:rsid w:val="00881950"/>
    <w:rsid w:val="00884E84"/>
    <w:rsid w:val="00885E47"/>
    <w:rsid w:val="00886801"/>
    <w:rsid w:val="00887236"/>
    <w:rsid w:val="0088726E"/>
    <w:rsid w:val="008946E3"/>
    <w:rsid w:val="00895BE2"/>
    <w:rsid w:val="008A32C7"/>
    <w:rsid w:val="008A3E23"/>
    <w:rsid w:val="008A67C5"/>
    <w:rsid w:val="008A7B7E"/>
    <w:rsid w:val="008B17AD"/>
    <w:rsid w:val="008B28CA"/>
    <w:rsid w:val="008B45CE"/>
    <w:rsid w:val="008B66F1"/>
    <w:rsid w:val="008B6E2D"/>
    <w:rsid w:val="008B71A7"/>
    <w:rsid w:val="008C0481"/>
    <w:rsid w:val="008C19F7"/>
    <w:rsid w:val="008C2934"/>
    <w:rsid w:val="008C402A"/>
    <w:rsid w:val="008C4D39"/>
    <w:rsid w:val="008C5878"/>
    <w:rsid w:val="008C701C"/>
    <w:rsid w:val="008D5379"/>
    <w:rsid w:val="008D567D"/>
    <w:rsid w:val="008D674D"/>
    <w:rsid w:val="008E66CD"/>
    <w:rsid w:val="008E7331"/>
    <w:rsid w:val="008F1CBE"/>
    <w:rsid w:val="008F2114"/>
    <w:rsid w:val="008F2D36"/>
    <w:rsid w:val="008F3752"/>
    <w:rsid w:val="008F5392"/>
    <w:rsid w:val="008F7385"/>
    <w:rsid w:val="00901021"/>
    <w:rsid w:val="00901D8F"/>
    <w:rsid w:val="00902B13"/>
    <w:rsid w:val="00904689"/>
    <w:rsid w:val="009167BD"/>
    <w:rsid w:val="00916AC6"/>
    <w:rsid w:val="00920C7F"/>
    <w:rsid w:val="00920FA5"/>
    <w:rsid w:val="00922483"/>
    <w:rsid w:val="00923CE2"/>
    <w:rsid w:val="0092481B"/>
    <w:rsid w:val="0092487D"/>
    <w:rsid w:val="00926092"/>
    <w:rsid w:val="00926251"/>
    <w:rsid w:val="00926BFA"/>
    <w:rsid w:val="0093075F"/>
    <w:rsid w:val="00931754"/>
    <w:rsid w:val="0093716E"/>
    <w:rsid w:val="009417FB"/>
    <w:rsid w:val="00941DF4"/>
    <w:rsid w:val="009421D8"/>
    <w:rsid w:val="0094246F"/>
    <w:rsid w:val="009424D5"/>
    <w:rsid w:val="0094332B"/>
    <w:rsid w:val="00943C9D"/>
    <w:rsid w:val="0094476F"/>
    <w:rsid w:val="00944D1B"/>
    <w:rsid w:val="009457DE"/>
    <w:rsid w:val="00945A5C"/>
    <w:rsid w:val="00947543"/>
    <w:rsid w:val="00950EB5"/>
    <w:rsid w:val="0095503F"/>
    <w:rsid w:val="0096078D"/>
    <w:rsid w:val="00960A38"/>
    <w:rsid w:val="0096535D"/>
    <w:rsid w:val="009662BE"/>
    <w:rsid w:val="0096639D"/>
    <w:rsid w:val="00967B17"/>
    <w:rsid w:val="0097027F"/>
    <w:rsid w:val="009767A5"/>
    <w:rsid w:val="009805DA"/>
    <w:rsid w:val="00982559"/>
    <w:rsid w:val="00984A55"/>
    <w:rsid w:val="00986692"/>
    <w:rsid w:val="00990610"/>
    <w:rsid w:val="00992707"/>
    <w:rsid w:val="009929F8"/>
    <w:rsid w:val="009930BF"/>
    <w:rsid w:val="00996B47"/>
    <w:rsid w:val="00997ABD"/>
    <w:rsid w:val="009A16EA"/>
    <w:rsid w:val="009A24B5"/>
    <w:rsid w:val="009A4F00"/>
    <w:rsid w:val="009B19B2"/>
    <w:rsid w:val="009B1FAD"/>
    <w:rsid w:val="009B45D4"/>
    <w:rsid w:val="009B4B55"/>
    <w:rsid w:val="009C0F87"/>
    <w:rsid w:val="009C149C"/>
    <w:rsid w:val="009C2F20"/>
    <w:rsid w:val="009C630E"/>
    <w:rsid w:val="009C68CF"/>
    <w:rsid w:val="009D02EA"/>
    <w:rsid w:val="009D50B9"/>
    <w:rsid w:val="009D6717"/>
    <w:rsid w:val="009D6B85"/>
    <w:rsid w:val="009E1D87"/>
    <w:rsid w:val="009E2B0B"/>
    <w:rsid w:val="009E3DB5"/>
    <w:rsid w:val="009E61A2"/>
    <w:rsid w:val="009E6EE0"/>
    <w:rsid w:val="009E7D04"/>
    <w:rsid w:val="009E7D4F"/>
    <w:rsid w:val="009F2328"/>
    <w:rsid w:val="009F4356"/>
    <w:rsid w:val="009F45BE"/>
    <w:rsid w:val="009F624F"/>
    <w:rsid w:val="00A0092B"/>
    <w:rsid w:val="00A00942"/>
    <w:rsid w:val="00A01CD0"/>
    <w:rsid w:val="00A01E6B"/>
    <w:rsid w:val="00A031D9"/>
    <w:rsid w:val="00A0523E"/>
    <w:rsid w:val="00A05E0F"/>
    <w:rsid w:val="00A06BE7"/>
    <w:rsid w:val="00A104C8"/>
    <w:rsid w:val="00A13B1C"/>
    <w:rsid w:val="00A14497"/>
    <w:rsid w:val="00A16DDC"/>
    <w:rsid w:val="00A17D2D"/>
    <w:rsid w:val="00A2119C"/>
    <w:rsid w:val="00A21D02"/>
    <w:rsid w:val="00A221C3"/>
    <w:rsid w:val="00A23826"/>
    <w:rsid w:val="00A26D8B"/>
    <w:rsid w:val="00A31A2E"/>
    <w:rsid w:val="00A33A06"/>
    <w:rsid w:val="00A35ACB"/>
    <w:rsid w:val="00A36D54"/>
    <w:rsid w:val="00A37709"/>
    <w:rsid w:val="00A42D72"/>
    <w:rsid w:val="00A470DA"/>
    <w:rsid w:val="00A47262"/>
    <w:rsid w:val="00A50CDB"/>
    <w:rsid w:val="00A5498E"/>
    <w:rsid w:val="00A56A1B"/>
    <w:rsid w:val="00A5736A"/>
    <w:rsid w:val="00A57B9B"/>
    <w:rsid w:val="00A600C5"/>
    <w:rsid w:val="00A60B20"/>
    <w:rsid w:val="00A60F62"/>
    <w:rsid w:val="00A63141"/>
    <w:rsid w:val="00A639FB"/>
    <w:rsid w:val="00A6490C"/>
    <w:rsid w:val="00A64FDC"/>
    <w:rsid w:val="00A66C86"/>
    <w:rsid w:val="00A7209B"/>
    <w:rsid w:val="00A7630D"/>
    <w:rsid w:val="00A81CD9"/>
    <w:rsid w:val="00A8356A"/>
    <w:rsid w:val="00A843AF"/>
    <w:rsid w:val="00A8451B"/>
    <w:rsid w:val="00A845E4"/>
    <w:rsid w:val="00A91F2D"/>
    <w:rsid w:val="00A97CAE"/>
    <w:rsid w:val="00AA32E7"/>
    <w:rsid w:val="00AA4A18"/>
    <w:rsid w:val="00AA6189"/>
    <w:rsid w:val="00AA620F"/>
    <w:rsid w:val="00AC11AB"/>
    <w:rsid w:val="00AC1255"/>
    <w:rsid w:val="00AC145B"/>
    <w:rsid w:val="00AC42FD"/>
    <w:rsid w:val="00AC4918"/>
    <w:rsid w:val="00AD4BDE"/>
    <w:rsid w:val="00AE4396"/>
    <w:rsid w:val="00AE4BC0"/>
    <w:rsid w:val="00AE4D73"/>
    <w:rsid w:val="00AE5562"/>
    <w:rsid w:val="00AE6054"/>
    <w:rsid w:val="00AE7133"/>
    <w:rsid w:val="00AF2161"/>
    <w:rsid w:val="00AF3228"/>
    <w:rsid w:val="00AF3D10"/>
    <w:rsid w:val="00AF7140"/>
    <w:rsid w:val="00AF74C8"/>
    <w:rsid w:val="00B016C9"/>
    <w:rsid w:val="00B0200E"/>
    <w:rsid w:val="00B023DD"/>
    <w:rsid w:val="00B036C0"/>
    <w:rsid w:val="00B043C8"/>
    <w:rsid w:val="00B16952"/>
    <w:rsid w:val="00B16CB8"/>
    <w:rsid w:val="00B20627"/>
    <w:rsid w:val="00B21E9E"/>
    <w:rsid w:val="00B32727"/>
    <w:rsid w:val="00B33D3A"/>
    <w:rsid w:val="00B34DEC"/>
    <w:rsid w:val="00B364FE"/>
    <w:rsid w:val="00B36C8A"/>
    <w:rsid w:val="00B40867"/>
    <w:rsid w:val="00B410CD"/>
    <w:rsid w:val="00B4333B"/>
    <w:rsid w:val="00B43C0C"/>
    <w:rsid w:val="00B52063"/>
    <w:rsid w:val="00B5416C"/>
    <w:rsid w:val="00B57D69"/>
    <w:rsid w:val="00B60E57"/>
    <w:rsid w:val="00B621C3"/>
    <w:rsid w:val="00B630F6"/>
    <w:rsid w:val="00B63CEF"/>
    <w:rsid w:val="00B727FE"/>
    <w:rsid w:val="00B75DB6"/>
    <w:rsid w:val="00B76AA8"/>
    <w:rsid w:val="00B826E5"/>
    <w:rsid w:val="00B87E12"/>
    <w:rsid w:val="00B93D73"/>
    <w:rsid w:val="00B94887"/>
    <w:rsid w:val="00B94A95"/>
    <w:rsid w:val="00B96C7D"/>
    <w:rsid w:val="00B97B19"/>
    <w:rsid w:val="00BA03C2"/>
    <w:rsid w:val="00BA07F3"/>
    <w:rsid w:val="00BA1CCE"/>
    <w:rsid w:val="00BA5AC9"/>
    <w:rsid w:val="00BA5B14"/>
    <w:rsid w:val="00BA6B6B"/>
    <w:rsid w:val="00BA6DA6"/>
    <w:rsid w:val="00BB128F"/>
    <w:rsid w:val="00BB2A6A"/>
    <w:rsid w:val="00BB3A54"/>
    <w:rsid w:val="00BB519E"/>
    <w:rsid w:val="00BB65BB"/>
    <w:rsid w:val="00BC22D4"/>
    <w:rsid w:val="00BC3533"/>
    <w:rsid w:val="00BC4977"/>
    <w:rsid w:val="00BC5C67"/>
    <w:rsid w:val="00BC66C6"/>
    <w:rsid w:val="00BD2686"/>
    <w:rsid w:val="00BD32E3"/>
    <w:rsid w:val="00BD5D9E"/>
    <w:rsid w:val="00BD6A7B"/>
    <w:rsid w:val="00BD6B27"/>
    <w:rsid w:val="00BD6C8B"/>
    <w:rsid w:val="00BE1E39"/>
    <w:rsid w:val="00BE331F"/>
    <w:rsid w:val="00BF074C"/>
    <w:rsid w:val="00BF19A7"/>
    <w:rsid w:val="00BF3DC4"/>
    <w:rsid w:val="00BF4C57"/>
    <w:rsid w:val="00C004DC"/>
    <w:rsid w:val="00C006EF"/>
    <w:rsid w:val="00C03B18"/>
    <w:rsid w:val="00C04158"/>
    <w:rsid w:val="00C04193"/>
    <w:rsid w:val="00C05A4F"/>
    <w:rsid w:val="00C06C1A"/>
    <w:rsid w:val="00C0734D"/>
    <w:rsid w:val="00C07654"/>
    <w:rsid w:val="00C10CA1"/>
    <w:rsid w:val="00C118AC"/>
    <w:rsid w:val="00C12A04"/>
    <w:rsid w:val="00C15EBA"/>
    <w:rsid w:val="00C1757B"/>
    <w:rsid w:val="00C20C15"/>
    <w:rsid w:val="00C21E3B"/>
    <w:rsid w:val="00C23220"/>
    <w:rsid w:val="00C23A93"/>
    <w:rsid w:val="00C26998"/>
    <w:rsid w:val="00C30FC3"/>
    <w:rsid w:val="00C32754"/>
    <w:rsid w:val="00C3474B"/>
    <w:rsid w:val="00C34BE1"/>
    <w:rsid w:val="00C35A96"/>
    <w:rsid w:val="00C35CE3"/>
    <w:rsid w:val="00C35F2C"/>
    <w:rsid w:val="00C4101D"/>
    <w:rsid w:val="00C428FB"/>
    <w:rsid w:val="00C4465E"/>
    <w:rsid w:val="00C46C2B"/>
    <w:rsid w:val="00C47EC1"/>
    <w:rsid w:val="00C50CF6"/>
    <w:rsid w:val="00C521D8"/>
    <w:rsid w:val="00C54611"/>
    <w:rsid w:val="00C55402"/>
    <w:rsid w:val="00C558D9"/>
    <w:rsid w:val="00C55AAE"/>
    <w:rsid w:val="00C560FF"/>
    <w:rsid w:val="00C572B9"/>
    <w:rsid w:val="00C64E06"/>
    <w:rsid w:val="00C668B2"/>
    <w:rsid w:val="00C66DBE"/>
    <w:rsid w:val="00C67D7D"/>
    <w:rsid w:val="00C70A0C"/>
    <w:rsid w:val="00C712A4"/>
    <w:rsid w:val="00C76E8A"/>
    <w:rsid w:val="00C8347E"/>
    <w:rsid w:val="00C83565"/>
    <w:rsid w:val="00C91713"/>
    <w:rsid w:val="00C948E4"/>
    <w:rsid w:val="00C95861"/>
    <w:rsid w:val="00C95F7B"/>
    <w:rsid w:val="00C96D81"/>
    <w:rsid w:val="00C971C8"/>
    <w:rsid w:val="00CA1667"/>
    <w:rsid w:val="00CA1684"/>
    <w:rsid w:val="00CA1739"/>
    <w:rsid w:val="00CA2A4E"/>
    <w:rsid w:val="00CA6FF3"/>
    <w:rsid w:val="00CB15F5"/>
    <w:rsid w:val="00CB45AA"/>
    <w:rsid w:val="00CB5B58"/>
    <w:rsid w:val="00CB7681"/>
    <w:rsid w:val="00CC1403"/>
    <w:rsid w:val="00CC199C"/>
    <w:rsid w:val="00CC2A40"/>
    <w:rsid w:val="00CC2D01"/>
    <w:rsid w:val="00CC6994"/>
    <w:rsid w:val="00CC6BDD"/>
    <w:rsid w:val="00CC7FC2"/>
    <w:rsid w:val="00CD1355"/>
    <w:rsid w:val="00CD1CA1"/>
    <w:rsid w:val="00CD2EEE"/>
    <w:rsid w:val="00CD7092"/>
    <w:rsid w:val="00CD76AA"/>
    <w:rsid w:val="00CE347B"/>
    <w:rsid w:val="00CE5419"/>
    <w:rsid w:val="00CF0231"/>
    <w:rsid w:val="00CF0DB4"/>
    <w:rsid w:val="00CF1821"/>
    <w:rsid w:val="00CF232F"/>
    <w:rsid w:val="00CF25C5"/>
    <w:rsid w:val="00CF32AA"/>
    <w:rsid w:val="00CF5D21"/>
    <w:rsid w:val="00D01047"/>
    <w:rsid w:val="00D03502"/>
    <w:rsid w:val="00D03DAD"/>
    <w:rsid w:val="00D040F5"/>
    <w:rsid w:val="00D04954"/>
    <w:rsid w:val="00D0791A"/>
    <w:rsid w:val="00D15A75"/>
    <w:rsid w:val="00D207FB"/>
    <w:rsid w:val="00D2481E"/>
    <w:rsid w:val="00D254CC"/>
    <w:rsid w:val="00D265F9"/>
    <w:rsid w:val="00D26718"/>
    <w:rsid w:val="00D35415"/>
    <w:rsid w:val="00D36DFE"/>
    <w:rsid w:val="00D37299"/>
    <w:rsid w:val="00D40FD4"/>
    <w:rsid w:val="00D41458"/>
    <w:rsid w:val="00D42745"/>
    <w:rsid w:val="00D4449B"/>
    <w:rsid w:val="00D45A27"/>
    <w:rsid w:val="00D477A2"/>
    <w:rsid w:val="00D5742D"/>
    <w:rsid w:val="00D57D43"/>
    <w:rsid w:val="00D618BD"/>
    <w:rsid w:val="00D65D18"/>
    <w:rsid w:val="00D7060D"/>
    <w:rsid w:val="00D84864"/>
    <w:rsid w:val="00D85A6A"/>
    <w:rsid w:val="00D86B96"/>
    <w:rsid w:val="00D8750E"/>
    <w:rsid w:val="00D87F2E"/>
    <w:rsid w:val="00D90E2B"/>
    <w:rsid w:val="00D91D4B"/>
    <w:rsid w:val="00D91F52"/>
    <w:rsid w:val="00D92BB8"/>
    <w:rsid w:val="00D93A44"/>
    <w:rsid w:val="00D948DC"/>
    <w:rsid w:val="00D9794E"/>
    <w:rsid w:val="00DA5F57"/>
    <w:rsid w:val="00DB0B38"/>
    <w:rsid w:val="00DB1757"/>
    <w:rsid w:val="00DB2684"/>
    <w:rsid w:val="00DB3073"/>
    <w:rsid w:val="00DB3EF8"/>
    <w:rsid w:val="00DB6D5F"/>
    <w:rsid w:val="00DC121C"/>
    <w:rsid w:val="00DC2CBD"/>
    <w:rsid w:val="00DD0354"/>
    <w:rsid w:val="00DD57C1"/>
    <w:rsid w:val="00DD5BA0"/>
    <w:rsid w:val="00DD7833"/>
    <w:rsid w:val="00DD7B9B"/>
    <w:rsid w:val="00DE1650"/>
    <w:rsid w:val="00DE1653"/>
    <w:rsid w:val="00DE1992"/>
    <w:rsid w:val="00DE267A"/>
    <w:rsid w:val="00DE2CE9"/>
    <w:rsid w:val="00DE2DFA"/>
    <w:rsid w:val="00DE58B6"/>
    <w:rsid w:val="00DE6504"/>
    <w:rsid w:val="00DE6DC8"/>
    <w:rsid w:val="00DF0E3F"/>
    <w:rsid w:val="00DF1626"/>
    <w:rsid w:val="00DF1991"/>
    <w:rsid w:val="00DF2017"/>
    <w:rsid w:val="00DF221E"/>
    <w:rsid w:val="00DF3138"/>
    <w:rsid w:val="00DF4259"/>
    <w:rsid w:val="00DF4D4C"/>
    <w:rsid w:val="00DF4D96"/>
    <w:rsid w:val="00DF5296"/>
    <w:rsid w:val="00DF5D28"/>
    <w:rsid w:val="00DF62C1"/>
    <w:rsid w:val="00DF7BEB"/>
    <w:rsid w:val="00E02503"/>
    <w:rsid w:val="00E02C35"/>
    <w:rsid w:val="00E02CE6"/>
    <w:rsid w:val="00E02FFD"/>
    <w:rsid w:val="00E04883"/>
    <w:rsid w:val="00E06CA6"/>
    <w:rsid w:val="00E07B8E"/>
    <w:rsid w:val="00E07B99"/>
    <w:rsid w:val="00E12BE0"/>
    <w:rsid w:val="00E13FD5"/>
    <w:rsid w:val="00E15855"/>
    <w:rsid w:val="00E16F05"/>
    <w:rsid w:val="00E17618"/>
    <w:rsid w:val="00E203AE"/>
    <w:rsid w:val="00E21377"/>
    <w:rsid w:val="00E21C2C"/>
    <w:rsid w:val="00E21C7A"/>
    <w:rsid w:val="00E2408A"/>
    <w:rsid w:val="00E2459D"/>
    <w:rsid w:val="00E27052"/>
    <w:rsid w:val="00E322F9"/>
    <w:rsid w:val="00E355DE"/>
    <w:rsid w:val="00E35BFB"/>
    <w:rsid w:val="00E3718E"/>
    <w:rsid w:val="00E42DA8"/>
    <w:rsid w:val="00E43FD7"/>
    <w:rsid w:val="00E51711"/>
    <w:rsid w:val="00E5798E"/>
    <w:rsid w:val="00E613A4"/>
    <w:rsid w:val="00E63AC0"/>
    <w:rsid w:val="00E645BA"/>
    <w:rsid w:val="00E65123"/>
    <w:rsid w:val="00E7034E"/>
    <w:rsid w:val="00E70F7E"/>
    <w:rsid w:val="00E71BF8"/>
    <w:rsid w:val="00E75157"/>
    <w:rsid w:val="00E76414"/>
    <w:rsid w:val="00E82C57"/>
    <w:rsid w:val="00E870AE"/>
    <w:rsid w:val="00E912B2"/>
    <w:rsid w:val="00E96E1C"/>
    <w:rsid w:val="00EA13EC"/>
    <w:rsid w:val="00EA2FBB"/>
    <w:rsid w:val="00EA31A2"/>
    <w:rsid w:val="00EA3988"/>
    <w:rsid w:val="00EA3BC2"/>
    <w:rsid w:val="00EA4D37"/>
    <w:rsid w:val="00EA53F4"/>
    <w:rsid w:val="00EA7FAD"/>
    <w:rsid w:val="00EB1770"/>
    <w:rsid w:val="00EB2BEF"/>
    <w:rsid w:val="00EB4B1B"/>
    <w:rsid w:val="00EB5E14"/>
    <w:rsid w:val="00EB7EAC"/>
    <w:rsid w:val="00EC3DCF"/>
    <w:rsid w:val="00ED067E"/>
    <w:rsid w:val="00ED0AA7"/>
    <w:rsid w:val="00ED0D6A"/>
    <w:rsid w:val="00ED0EDE"/>
    <w:rsid w:val="00ED46EB"/>
    <w:rsid w:val="00ED51C8"/>
    <w:rsid w:val="00ED59E7"/>
    <w:rsid w:val="00ED6C2A"/>
    <w:rsid w:val="00EE2B8E"/>
    <w:rsid w:val="00EE3E00"/>
    <w:rsid w:val="00EE7145"/>
    <w:rsid w:val="00EE7E2C"/>
    <w:rsid w:val="00EF1587"/>
    <w:rsid w:val="00EF24AF"/>
    <w:rsid w:val="00EF2AC2"/>
    <w:rsid w:val="00EF2CF9"/>
    <w:rsid w:val="00EF63C4"/>
    <w:rsid w:val="00EF7D87"/>
    <w:rsid w:val="00F034CF"/>
    <w:rsid w:val="00F03784"/>
    <w:rsid w:val="00F07386"/>
    <w:rsid w:val="00F07CEE"/>
    <w:rsid w:val="00F12A4C"/>
    <w:rsid w:val="00F15750"/>
    <w:rsid w:val="00F158CE"/>
    <w:rsid w:val="00F16535"/>
    <w:rsid w:val="00F17C27"/>
    <w:rsid w:val="00F17D66"/>
    <w:rsid w:val="00F2286A"/>
    <w:rsid w:val="00F23F0C"/>
    <w:rsid w:val="00F248B8"/>
    <w:rsid w:val="00F24F0A"/>
    <w:rsid w:val="00F319B3"/>
    <w:rsid w:val="00F33233"/>
    <w:rsid w:val="00F34D1E"/>
    <w:rsid w:val="00F36B34"/>
    <w:rsid w:val="00F4517E"/>
    <w:rsid w:val="00F453FA"/>
    <w:rsid w:val="00F45AED"/>
    <w:rsid w:val="00F4606D"/>
    <w:rsid w:val="00F4621D"/>
    <w:rsid w:val="00F47218"/>
    <w:rsid w:val="00F47805"/>
    <w:rsid w:val="00F51B48"/>
    <w:rsid w:val="00F55015"/>
    <w:rsid w:val="00F557B9"/>
    <w:rsid w:val="00F57AC7"/>
    <w:rsid w:val="00F6333E"/>
    <w:rsid w:val="00F66151"/>
    <w:rsid w:val="00F6649D"/>
    <w:rsid w:val="00F66E22"/>
    <w:rsid w:val="00F74A9E"/>
    <w:rsid w:val="00F804C4"/>
    <w:rsid w:val="00F80545"/>
    <w:rsid w:val="00F80A11"/>
    <w:rsid w:val="00F8335B"/>
    <w:rsid w:val="00F85128"/>
    <w:rsid w:val="00F90904"/>
    <w:rsid w:val="00F90AB9"/>
    <w:rsid w:val="00F91573"/>
    <w:rsid w:val="00F91E5A"/>
    <w:rsid w:val="00F92413"/>
    <w:rsid w:val="00F9420B"/>
    <w:rsid w:val="00FA143C"/>
    <w:rsid w:val="00FA36C6"/>
    <w:rsid w:val="00FA3B1E"/>
    <w:rsid w:val="00FA5695"/>
    <w:rsid w:val="00FB0497"/>
    <w:rsid w:val="00FB151B"/>
    <w:rsid w:val="00FB2ECB"/>
    <w:rsid w:val="00FB7C5D"/>
    <w:rsid w:val="00FC1B59"/>
    <w:rsid w:val="00FD027C"/>
    <w:rsid w:val="00FD1C76"/>
    <w:rsid w:val="00FD3FB7"/>
    <w:rsid w:val="00FD4074"/>
    <w:rsid w:val="00FD74C3"/>
    <w:rsid w:val="00FE4862"/>
    <w:rsid w:val="00FE498B"/>
    <w:rsid w:val="00FE7731"/>
    <w:rsid w:val="00FF1F3C"/>
    <w:rsid w:val="00FF23F9"/>
    <w:rsid w:val="00FF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059E19-FCE6-4DDF-9F89-89CFBC68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98B"/>
    <w:pPr>
      <w:spacing w:after="0"/>
    </w:pPr>
    <w:rPr>
      <w:rFonts w:eastAsiaTheme="minorEastAsia" w:cs="Arial"/>
      <w:lang w:bidi="en-US"/>
    </w:rPr>
  </w:style>
  <w:style w:type="paragraph" w:styleId="Heading1">
    <w:name w:val="heading 1"/>
    <w:basedOn w:val="Normal"/>
    <w:next w:val="Normal"/>
    <w:link w:val="Heading1Char"/>
    <w:uiPriority w:val="9"/>
    <w:qFormat/>
    <w:rsid w:val="0025233F"/>
    <w:pPr>
      <w:pBdr>
        <w:bottom w:val="single" w:sz="4" w:space="1" w:color="C00000"/>
      </w:pBdr>
      <w:spacing w:before="120" w:after="120" w:line="240" w:lineRule="auto"/>
      <w:contextualSpacing/>
      <w:outlineLvl w:val="0"/>
    </w:pPr>
    <w:rPr>
      <w:rFonts w:ascii="Arial" w:eastAsiaTheme="majorEastAsia" w:hAnsi="Arial" w:cstheme="majorBidi"/>
      <w:b/>
      <w:bCs/>
      <w:color w:val="C00000"/>
      <w:szCs w:val="28"/>
      <w:lang w:val="en-GB"/>
    </w:rPr>
  </w:style>
  <w:style w:type="paragraph" w:styleId="Heading2">
    <w:name w:val="heading 2"/>
    <w:basedOn w:val="Normal"/>
    <w:next w:val="Normal"/>
    <w:link w:val="Heading2Char"/>
    <w:uiPriority w:val="9"/>
    <w:semiHidden/>
    <w:unhideWhenUsed/>
    <w:qFormat/>
    <w:rsid w:val="00FE498B"/>
    <w:pPr>
      <w:numPr>
        <w:ilvl w:val="1"/>
        <w:numId w:val="20"/>
      </w:numPr>
      <w:spacing w:before="240" w:after="240"/>
      <w:outlineLvl w:val="1"/>
    </w:pPr>
    <w:rPr>
      <w:rFonts w:ascii="Arial" w:eastAsiaTheme="majorEastAsia" w:hAnsi="Arial" w:cstheme="majorBidi"/>
      <w:b/>
      <w:bCs/>
      <w:color w:val="C00000"/>
      <w:sz w:val="20"/>
      <w:szCs w:val="26"/>
      <w:lang w:val="en-GB"/>
    </w:rPr>
  </w:style>
  <w:style w:type="paragraph" w:styleId="Heading3">
    <w:name w:val="heading 3"/>
    <w:basedOn w:val="Normal"/>
    <w:next w:val="Normal"/>
    <w:link w:val="Heading3Char"/>
    <w:uiPriority w:val="9"/>
    <w:semiHidden/>
    <w:unhideWhenUsed/>
    <w:qFormat/>
    <w:rsid w:val="00FE498B"/>
    <w:pPr>
      <w:numPr>
        <w:ilvl w:val="2"/>
        <w:numId w:val="20"/>
      </w:numPr>
      <w:spacing w:before="200" w:line="271" w:lineRule="auto"/>
      <w:outlineLvl w:val="2"/>
    </w:pPr>
    <w:rPr>
      <w:rFonts w:ascii="Arial" w:eastAsiaTheme="majorEastAsia" w:hAnsi="Arial" w:cstheme="minorHAnsi"/>
      <w:b/>
      <w:bCs/>
      <w:color w:val="C00000"/>
      <w:sz w:val="20"/>
      <w:lang w:val="en-GB"/>
    </w:rPr>
  </w:style>
  <w:style w:type="paragraph" w:styleId="Heading4">
    <w:name w:val="heading 4"/>
    <w:basedOn w:val="Normal"/>
    <w:next w:val="Normal"/>
    <w:link w:val="Heading4Char"/>
    <w:uiPriority w:val="9"/>
    <w:semiHidden/>
    <w:unhideWhenUsed/>
    <w:qFormat/>
    <w:rsid w:val="00FE498B"/>
    <w:pPr>
      <w:numPr>
        <w:ilvl w:val="3"/>
        <w:numId w:val="20"/>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E498B"/>
    <w:pPr>
      <w:numPr>
        <w:ilvl w:val="4"/>
        <w:numId w:val="20"/>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E498B"/>
    <w:pPr>
      <w:numPr>
        <w:ilvl w:val="5"/>
        <w:numId w:val="20"/>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E498B"/>
    <w:pPr>
      <w:numPr>
        <w:ilvl w:val="6"/>
        <w:numId w:val="20"/>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E498B"/>
    <w:pPr>
      <w:numPr>
        <w:ilvl w:val="7"/>
        <w:numId w:val="20"/>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E498B"/>
    <w:pPr>
      <w:numPr>
        <w:ilvl w:val="8"/>
        <w:numId w:val="20"/>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00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E498B"/>
    <w:rPr>
      <w:b/>
      <w:bCs/>
    </w:rPr>
  </w:style>
  <w:style w:type="character" w:styleId="Hyperlink">
    <w:name w:val="Hyperlink"/>
    <w:basedOn w:val="DefaultParagraphFont"/>
    <w:uiPriority w:val="99"/>
    <w:unhideWhenUsed/>
    <w:rsid w:val="00A37709"/>
    <w:rPr>
      <w:color w:val="0000FF" w:themeColor="hyperlink"/>
      <w:u w:val="single"/>
    </w:rPr>
  </w:style>
  <w:style w:type="paragraph" w:styleId="PlainText">
    <w:name w:val="Plain Text"/>
    <w:basedOn w:val="Normal"/>
    <w:link w:val="PlainTextChar"/>
    <w:uiPriority w:val="99"/>
    <w:semiHidden/>
    <w:unhideWhenUsed/>
    <w:rsid w:val="00A37709"/>
    <w:rPr>
      <w:rFonts w:ascii="Consolas" w:hAnsi="Consolas"/>
      <w:sz w:val="21"/>
      <w:szCs w:val="21"/>
    </w:rPr>
  </w:style>
  <w:style w:type="character" w:customStyle="1" w:styleId="PlainTextChar">
    <w:name w:val="Plain Text Char"/>
    <w:basedOn w:val="DefaultParagraphFont"/>
    <w:link w:val="PlainText"/>
    <w:uiPriority w:val="99"/>
    <w:semiHidden/>
    <w:rsid w:val="00A37709"/>
    <w:rPr>
      <w:rFonts w:ascii="Consolas" w:hAnsi="Consolas"/>
      <w:sz w:val="21"/>
      <w:szCs w:val="21"/>
    </w:rPr>
  </w:style>
  <w:style w:type="character" w:customStyle="1" w:styleId="tekst221">
    <w:name w:val="tekst221"/>
    <w:basedOn w:val="DefaultParagraphFont"/>
    <w:rsid w:val="0084742A"/>
    <w:rPr>
      <w:rFonts w:ascii="Arial" w:hAnsi="Arial" w:cs="Arial" w:hint="default"/>
      <w:b/>
      <w:bCs/>
      <w:color w:val="195172"/>
      <w:sz w:val="18"/>
      <w:szCs w:val="18"/>
    </w:rPr>
  </w:style>
  <w:style w:type="character" w:styleId="FollowedHyperlink">
    <w:name w:val="FollowedHyperlink"/>
    <w:basedOn w:val="DefaultParagraphFont"/>
    <w:uiPriority w:val="99"/>
    <w:semiHidden/>
    <w:unhideWhenUsed/>
    <w:rsid w:val="00A7209B"/>
    <w:rPr>
      <w:color w:val="800080" w:themeColor="followedHyperlink"/>
      <w:u w:val="single"/>
    </w:rPr>
  </w:style>
  <w:style w:type="paragraph" w:styleId="ListParagraph">
    <w:name w:val="List Paragraph"/>
    <w:basedOn w:val="Normal"/>
    <w:uiPriority w:val="34"/>
    <w:qFormat/>
    <w:rsid w:val="00FE498B"/>
    <w:pPr>
      <w:ind w:left="720"/>
      <w:contextualSpacing/>
    </w:pPr>
  </w:style>
  <w:style w:type="paragraph" w:customStyle="1" w:styleId="Default">
    <w:name w:val="Default"/>
    <w:rsid w:val="00701A19"/>
    <w:pPr>
      <w:autoSpaceDE w:val="0"/>
      <w:autoSpaceDN w:val="0"/>
      <w:adjustRightInd w:val="0"/>
    </w:pPr>
    <w:rPr>
      <w:rFonts w:ascii="ITC Franklin Gothic Std Bk Cd" w:hAnsi="ITC Franklin Gothic Std Bk Cd" w:cs="ITC Franklin Gothic Std Bk Cd"/>
      <w:color w:val="000000"/>
      <w:sz w:val="24"/>
      <w:szCs w:val="24"/>
    </w:rPr>
  </w:style>
  <w:style w:type="paragraph" w:styleId="Header">
    <w:name w:val="header"/>
    <w:basedOn w:val="Normal"/>
    <w:link w:val="HeaderChar"/>
    <w:unhideWhenUsed/>
    <w:rsid w:val="00D36DFE"/>
    <w:pPr>
      <w:tabs>
        <w:tab w:val="center" w:pos="4680"/>
        <w:tab w:val="right" w:pos="9360"/>
      </w:tabs>
    </w:pPr>
  </w:style>
  <w:style w:type="character" w:customStyle="1" w:styleId="HeaderChar">
    <w:name w:val="Header Char"/>
    <w:basedOn w:val="DefaultParagraphFont"/>
    <w:link w:val="Header"/>
    <w:rsid w:val="00D36DFE"/>
    <w:rPr>
      <w:lang w:val="en-GB"/>
    </w:rPr>
  </w:style>
  <w:style w:type="paragraph" w:styleId="Footer">
    <w:name w:val="footer"/>
    <w:basedOn w:val="Normal"/>
    <w:link w:val="FooterChar"/>
    <w:uiPriority w:val="99"/>
    <w:unhideWhenUsed/>
    <w:rsid w:val="00D36DFE"/>
    <w:pPr>
      <w:tabs>
        <w:tab w:val="center" w:pos="4680"/>
        <w:tab w:val="right" w:pos="9360"/>
      </w:tabs>
    </w:pPr>
  </w:style>
  <w:style w:type="character" w:customStyle="1" w:styleId="FooterChar">
    <w:name w:val="Footer Char"/>
    <w:basedOn w:val="DefaultParagraphFont"/>
    <w:link w:val="Footer"/>
    <w:uiPriority w:val="99"/>
    <w:rsid w:val="00D36DFE"/>
    <w:rPr>
      <w:lang w:val="en-GB"/>
    </w:rPr>
  </w:style>
  <w:style w:type="paragraph" w:customStyle="1" w:styleId="mediumtitle">
    <w:name w:val="mediumtitle"/>
    <w:basedOn w:val="Normal"/>
    <w:rsid w:val="008F539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F4F"/>
    <w:rPr>
      <w:rFonts w:ascii="Tahoma" w:hAnsi="Tahoma" w:cs="Tahoma"/>
      <w:sz w:val="16"/>
      <w:szCs w:val="16"/>
    </w:rPr>
  </w:style>
  <w:style w:type="character" w:customStyle="1" w:styleId="BalloonTextChar">
    <w:name w:val="Balloon Text Char"/>
    <w:basedOn w:val="DefaultParagraphFont"/>
    <w:link w:val="BalloonText"/>
    <w:uiPriority w:val="99"/>
    <w:semiHidden/>
    <w:rsid w:val="00166F4F"/>
    <w:rPr>
      <w:rFonts w:ascii="Tahoma" w:hAnsi="Tahoma" w:cs="Tahoma"/>
      <w:sz w:val="16"/>
      <w:szCs w:val="16"/>
      <w:lang w:val="en-GB"/>
    </w:rPr>
  </w:style>
  <w:style w:type="character" w:customStyle="1" w:styleId="Heading1Char">
    <w:name w:val="Heading 1 Char"/>
    <w:basedOn w:val="DefaultParagraphFont"/>
    <w:link w:val="Heading1"/>
    <w:uiPriority w:val="9"/>
    <w:rsid w:val="00FE498B"/>
    <w:rPr>
      <w:rFonts w:ascii="Arial" w:eastAsiaTheme="majorEastAsia" w:hAnsi="Arial" w:cstheme="majorBidi"/>
      <w:b/>
      <w:bCs/>
      <w:color w:val="C00000"/>
      <w:szCs w:val="28"/>
      <w:lang w:val="en-GB" w:bidi="en-US"/>
    </w:rPr>
  </w:style>
  <w:style w:type="character" w:customStyle="1" w:styleId="Heading2Char">
    <w:name w:val="Heading 2 Char"/>
    <w:basedOn w:val="DefaultParagraphFont"/>
    <w:link w:val="Heading2"/>
    <w:uiPriority w:val="9"/>
    <w:semiHidden/>
    <w:rsid w:val="00FE498B"/>
    <w:rPr>
      <w:rFonts w:ascii="Arial" w:eastAsiaTheme="majorEastAsia" w:hAnsi="Arial" w:cstheme="majorBidi"/>
      <w:b/>
      <w:bCs/>
      <w:color w:val="C00000"/>
      <w:sz w:val="20"/>
      <w:szCs w:val="26"/>
      <w:lang w:val="en-GB" w:bidi="en-US"/>
    </w:rPr>
  </w:style>
  <w:style w:type="character" w:customStyle="1" w:styleId="Heading3Char">
    <w:name w:val="Heading 3 Char"/>
    <w:basedOn w:val="DefaultParagraphFont"/>
    <w:link w:val="Heading3"/>
    <w:uiPriority w:val="9"/>
    <w:semiHidden/>
    <w:rsid w:val="00FE498B"/>
    <w:rPr>
      <w:rFonts w:ascii="Arial" w:eastAsiaTheme="majorEastAsia" w:hAnsi="Arial" w:cstheme="minorHAnsi"/>
      <w:b/>
      <w:bCs/>
      <w:color w:val="C00000"/>
      <w:sz w:val="20"/>
      <w:lang w:val="en-GB" w:bidi="en-US"/>
    </w:rPr>
  </w:style>
  <w:style w:type="character" w:customStyle="1" w:styleId="Heading4Char">
    <w:name w:val="Heading 4 Char"/>
    <w:basedOn w:val="DefaultParagraphFont"/>
    <w:link w:val="Heading4"/>
    <w:uiPriority w:val="9"/>
    <w:semiHidden/>
    <w:rsid w:val="00FE498B"/>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FE498B"/>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FE498B"/>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FE498B"/>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FE498B"/>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FE498B"/>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FE498B"/>
    <w:pPr>
      <w:pBdr>
        <w:top w:val="single" w:sz="12" w:space="1" w:color="C0504D"/>
      </w:pBdr>
      <w:spacing w:line="240" w:lineRule="auto"/>
      <w:jc w:val="right"/>
    </w:pPr>
    <w:rPr>
      <w:rFonts w:ascii="Calibri" w:eastAsia="Calibri" w:hAnsi="Calibri" w:cs="Times New Roman"/>
      <w:smallCaps/>
      <w:sz w:val="48"/>
      <w:szCs w:val="48"/>
      <w:lang w:bidi="ar-SA"/>
    </w:rPr>
  </w:style>
  <w:style w:type="character" w:customStyle="1" w:styleId="TitleChar">
    <w:name w:val="Title Char"/>
    <w:basedOn w:val="DefaultParagraphFont"/>
    <w:link w:val="Title"/>
    <w:uiPriority w:val="10"/>
    <w:rsid w:val="00FE498B"/>
    <w:rPr>
      <w:rFonts w:ascii="Calibri" w:eastAsia="Calibri" w:hAnsi="Calibri" w:cs="Times New Roman"/>
      <w:smallCaps/>
      <w:sz w:val="48"/>
      <w:szCs w:val="48"/>
      <w:lang w:bidi="ar-SA"/>
    </w:rPr>
  </w:style>
  <w:style w:type="character" w:styleId="Emphasis">
    <w:name w:val="Emphasis"/>
    <w:basedOn w:val="DefaultParagraphFont"/>
    <w:uiPriority w:val="20"/>
    <w:qFormat/>
    <w:rsid w:val="00FE498B"/>
    <w:rPr>
      <w:i/>
      <w:iCs/>
    </w:rPr>
  </w:style>
  <w:style w:type="paragraph" w:styleId="NoSpacing">
    <w:name w:val="No Spacing"/>
    <w:basedOn w:val="Normal"/>
    <w:link w:val="NoSpacingChar"/>
    <w:uiPriority w:val="1"/>
    <w:qFormat/>
    <w:rsid w:val="00FE498B"/>
    <w:pPr>
      <w:spacing w:line="240" w:lineRule="auto"/>
      <w:jc w:val="both"/>
    </w:pPr>
    <w:rPr>
      <w:rFonts w:ascii="Calibri" w:eastAsia="Calibri" w:hAnsi="Calibri"/>
      <w:sz w:val="20"/>
      <w:szCs w:val="20"/>
      <w:lang w:bidi="ar-SA"/>
    </w:rPr>
  </w:style>
  <w:style w:type="character" w:customStyle="1" w:styleId="NoSpacingChar">
    <w:name w:val="No Spacing Char"/>
    <w:link w:val="NoSpacing"/>
    <w:uiPriority w:val="1"/>
    <w:rsid w:val="00FE498B"/>
    <w:rPr>
      <w:rFonts w:ascii="Calibri" w:eastAsia="Calibri" w:hAnsi="Calibri" w:cs="Arial"/>
      <w:sz w:val="20"/>
      <w:szCs w:val="20"/>
      <w:lang w:bidi="ar-SA"/>
    </w:rPr>
  </w:style>
  <w:style w:type="paragraph" w:styleId="TOCHeading">
    <w:name w:val="TOC Heading"/>
    <w:basedOn w:val="Heading1"/>
    <w:next w:val="Normal"/>
    <w:uiPriority w:val="39"/>
    <w:semiHidden/>
    <w:unhideWhenUsed/>
    <w:qFormat/>
    <w:rsid w:val="00FE498B"/>
    <w:pPr>
      <w:keepNext/>
      <w:keepLines/>
      <w:spacing w:before="480" w:after="0" w:line="276" w:lineRule="auto"/>
      <w:contextualSpacing w:val="0"/>
      <w:outlineLvl w:val="9"/>
    </w:pPr>
    <w:rPr>
      <w:rFonts w:asciiTheme="majorHAnsi" w:hAnsiTheme="majorHAnsi"/>
      <w:color w:val="365F91" w:themeColor="accent1" w:themeShade="BF"/>
      <w:lang w:val="en-US" w:bidi="ar-SA"/>
    </w:rPr>
  </w:style>
  <w:style w:type="table" w:styleId="TableGrid">
    <w:name w:val="Table Grid"/>
    <w:basedOn w:val="TableNormal"/>
    <w:uiPriority w:val="59"/>
    <w:rsid w:val="00F91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21D02"/>
    <w:pPr>
      <w:spacing w:line="240" w:lineRule="auto"/>
    </w:pPr>
    <w:rPr>
      <w:rFonts w:ascii="Times New Roman" w:eastAsia="Times New Roman" w:hAnsi="Times New Roman" w:cs="Times New Roman"/>
      <w:sz w:val="24"/>
      <w:szCs w:val="20"/>
      <w:lang w:val="x-none" w:eastAsia="x-none" w:bidi="ar-SA"/>
    </w:rPr>
  </w:style>
  <w:style w:type="character" w:customStyle="1" w:styleId="BodyTextChar">
    <w:name w:val="Body Text Char"/>
    <w:basedOn w:val="DefaultParagraphFont"/>
    <w:link w:val="BodyText"/>
    <w:uiPriority w:val="99"/>
    <w:rsid w:val="00A21D02"/>
    <w:rPr>
      <w:rFonts w:ascii="Times New Roman" w:eastAsia="Times New Roman" w:hAnsi="Times New Roman" w:cs="Times New Roman"/>
      <w:sz w:val="24"/>
      <w:szCs w:val="20"/>
      <w:lang w:val="x-none" w:eastAsia="x-none" w:bidi="ar-SA"/>
    </w:rPr>
  </w:style>
  <w:style w:type="character" w:customStyle="1" w:styleId="apple-converted-space">
    <w:name w:val="apple-converted-space"/>
    <w:basedOn w:val="DefaultParagraphFont"/>
    <w:rsid w:val="002A2908"/>
  </w:style>
  <w:style w:type="character" w:customStyle="1" w:styleId="nanospell-typo">
    <w:name w:val="nanospell-typo"/>
    <w:basedOn w:val="DefaultParagraphFont"/>
    <w:rsid w:val="005A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2744">
      <w:bodyDiv w:val="1"/>
      <w:marLeft w:val="0"/>
      <w:marRight w:val="0"/>
      <w:marTop w:val="0"/>
      <w:marBottom w:val="0"/>
      <w:divBdr>
        <w:top w:val="none" w:sz="0" w:space="0" w:color="auto"/>
        <w:left w:val="none" w:sz="0" w:space="0" w:color="auto"/>
        <w:bottom w:val="none" w:sz="0" w:space="0" w:color="auto"/>
        <w:right w:val="none" w:sz="0" w:space="0" w:color="auto"/>
      </w:divBdr>
    </w:div>
    <w:div w:id="164251830">
      <w:bodyDiv w:val="1"/>
      <w:marLeft w:val="0"/>
      <w:marRight w:val="0"/>
      <w:marTop w:val="0"/>
      <w:marBottom w:val="0"/>
      <w:divBdr>
        <w:top w:val="none" w:sz="0" w:space="0" w:color="auto"/>
        <w:left w:val="none" w:sz="0" w:space="0" w:color="auto"/>
        <w:bottom w:val="none" w:sz="0" w:space="0" w:color="auto"/>
        <w:right w:val="none" w:sz="0" w:space="0" w:color="auto"/>
      </w:divBdr>
    </w:div>
    <w:div w:id="174073543">
      <w:bodyDiv w:val="1"/>
      <w:marLeft w:val="0"/>
      <w:marRight w:val="0"/>
      <w:marTop w:val="0"/>
      <w:marBottom w:val="0"/>
      <w:divBdr>
        <w:top w:val="none" w:sz="0" w:space="0" w:color="auto"/>
        <w:left w:val="none" w:sz="0" w:space="0" w:color="auto"/>
        <w:bottom w:val="none" w:sz="0" w:space="0" w:color="auto"/>
        <w:right w:val="none" w:sz="0" w:space="0" w:color="auto"/>
      </w:divBdr>
      <w:divsChild>
        <w:div w:id="725884013">
          <w:marLeft w:val="0"/>
          <w:marRight w:val="0"/>
          <w:marTop w:val="0"/>
          <w:marBottom w:val="0"/>
          <w:divBdr>
            <w:top w:val="none" w:sz="0" w:space="0" w:color="auto"/>
            <w:left w:val="none" w:sz="0" w:space="0" w:color="auto"/>
            <w:bottom w:val="none" w:sz="0" w:space="0" w:color="auto"/>
            <w:right w:val="none" w:sz="0" w:space="0" w:color="auto"/>
          </w:divBdr>
          <w:divsChild>
            <w:div w:id="383143729">
              <w:marLeft w:val="0"/>
              <w:marRight w:val="0"/>
              <w:marTop w:val="0"/>
              <w:marBottom w:val="0"/>
              <w:divBdr>
                <w:top w:val="none" w:sz="0" w:space="0" w:color="auto"/>
                <w:left w:val="none" w:sz="0" w:space="0" w:color="auto"/>
                <w:bottom w:val="none" w:sz="0" w:space="0" w:color="auto"/>
                <w:right w:val="none" w:sz="0" w:space="0" w:color="auto"/>
              </w:divBdr>
              <w:divsChild>
                <w:div w:id="847525709">
                  <w:marLeft w:val="0"/>
                  <w:marRight w:val="0"/>
                  <w:marTop w:val="0"/>
                  <w:marBottom w:val="0"/>
                  <w:divBdr>
                    <w:top w:val="none" w:sz="0" w:space="0" w:color="auto"/>
                    <w:left w:val="none" w:sz="0" w:space="0" w:color="auto"/>
                    <w:bottom w:val="none" w:sz="0" w:space="0" w:color="auto"/>
                    <w:right w:val="none" w:sz="0" w:space="0" w:color="auto"/>
                  </w:divBdr>
                  <w:divsChild>
                    <w:div w:id="1849715684">
                      <w:marLeft w:val="0"/>
                      <w:marRight w:val="0"/>
                      <w:marTop w:val="0"/>
                      <w:marBottom w:val="0"/>
                      <w:divBdr>
                        <w:top w:val="none" w:sz="0" w:space="0" w:color="auto"/>
                        <w:left w:val="none" w:sz="0" w:space="0" w:color="auto"/>
                        <w:bottom w:val="none" w:sz="0" w:space="0" w:color="auto"/>
                        <w:right w:val="none" w:sz="0" w:space="0" w:color="auto"/>
                      </w:divBdr>
                      <w:divsChild>
                        <w:div w:id="1090079665">
                          <w:marLeft w:val="0"/>
                          <w:marRight w:val="0"/>
                          <w:marTop w:val="0"/>
                          <w:marBottom w:val="0"/>
                          <w:divBdr>
                            <w:top w:val="none" w:sz="0" w:space="0" w:color="auto"/>
                            <w:left w:val="none" w:sz="0" w:space="0" w:color="auto"/>
                            <w:bottom w:val="none" w:sz="0" w:space="0" w:color="auto"/>
                            <w:right w:val="none" w:sz="0" w:space="0" w:color="auto"/>
                          </w:divBdr>
                          <w:divsChild>
                            <w:div w:id="1715734220">
                              <w:marLeft w:val="0"/>
                              <w:marRight w:val="0"/>
                              <w:marTop w:val="0"/>
                              <w:marBottom w:val="0"/>
                              <w:divBdr>
                                <w:top w:val="none" w:sz="0" w:space="0" w:color="auto"/>
                                <w:left w:val="none" w:sz="0" w:space="0" w:color="auto"/>
                                <w:bottom w:val="none" w:sz="0" w:space="0" w:color="auto"/>
                                <w:right w:val="none" w:sz="0" w:space="0" w:color="auto"/>
                              </w:divBdr>
                              <w:divsChild>
                                <w:div w:id="1132210785">
                                  <w:marLeft w:val="0"/>
                                  <w:marRight w:val="0"/>
                                  <w:marTop w:val="0"/>
                                  <w:marBottom w:val="0"/>
                                  <w:divBdr>
                                    <w:top w:val="none" w:sz="0" w:space="0" w:color="auto"/>
                                    <w:left w:val="none" w:sz="0" w:space="0" w:color="auto"/>
                                    <w:bottom w:val="none" w:sz="0" w:space="0" w:color="auto"/>
                                    <w:right w:val="none" w:sz="0" w:space="0" w:color="auto"/>
                                  </w:divBdr>
                                  <w:divsChild>
                                    <w:div w:id="45567200">
                                      <w:marLeft w:val="0"/>
                                      <w:marRight w:val="0"/>
                                      <w:marTop w:val="0"/>
                                      <w:marBottom w:val="0"/>
                                      <w:divBdr>
                                        <w:top w:val="none" w:sz="0" w:space="0" w:color="auto"/>
                                        <w:left w:val="none" w:sz="0" w:space="0" w:color="auto"/>
                                        <w:bottom w:val="none" w:sz="0" w:space="0" w:color="auto"/>
                                        <w:right w:val="none" w:sz="0" w:space="0" w:color="auto"/>
                                      </w:divBdr>
                                      <w:divsChild>
                                        <w:div w:id="2082487454">
                                          <w:marLeft w:val="0"/>
                                          <w:marRight w:val="0"/>
                                          <w:marTop w:val="0"/>
                                          <w:marBottom w:val="0"/>
                                          <w:divBdr>
                                            <w:top w:val="none" w:sz="0" w:space="0" w:color="auto"/>
                                            <w:left w:val="none" w:sz="0" w:space="0" w:color="auto"/>
                                            <w:bottom w:val="none" w:sz="0" w:space="0" w:color="auto"/>
                                            <w:right w:val="none" w:sz="0" w:space="0" w:color="auto"/>
                                          </w:divBdr>
                                          <w:divsChild>
                                            <w:div w:id="253244840">
                                              <w:marLeft w:val="0"/>
                                              <w:marRight w:val="0"/>
                                              <w:marTop w:val="0"/>
                                              <w:marBottom w:val="0"/>
                                              <w:divBdr>
                                                <w:top w:val="none" w:sz="0" w:space="0" w:color="auto"/>
                                                <w:left w:val="none" w:sz="0" w:space="0" w:color="auto"/>
                                                <w:bottom w:val="none" w:sz="0" w:space="0" w:color="auto"/>
                                                <w:right w:val="none" w:sz="0" w:space="0" w:color="auto"/>
                                              </w:divBdr>
                                              <w:divsChild>
                                                <w:div w:id="177621064">
                                                  <w:marLeft w:val="0"/>
                                                  <w:marRight w:val="0"/>
                                                  <w:marTop w:val="0"/>
                                                  <w:marBottom w:val="0"/>
                                                  <w:divBdr>
                                                    <w:top w:val="none" w:sz="0" w:space="0" w:color="auto"/>
                                                    <w:left w:val="none" w:sz="0" w:space="0" w:color="auto"/>
                                                    <w:bottom w:val="none" w:sz="0" w:space="0" w:color="auto"/>
                                                    <w:right w:val="none" w:sz="0" w:space="0" w:color="auto"/>
                                                  </w:divBdr>
                                                  <w:divsChild>
                                                    <w:div w:id="831414813">
                                                      <w:marLeft w:val="0"/>
                                                      <w:marRight w:val="0"/>
                                                      <w:marTop w:val="0"/>
                                                      <w:marBottom w:val="0"/>
                                                      <w:divBdr>
                                                        <w:top w:val="none" w:sz="0" w:space="0" w:color="auto"/>
                                                        <w:left w:val="none" w:sz="0" w:space="0" w:color="auto"/>
                                                        <w:bottom w:val="none" w:sz="0" w:space="0" w:color="auto"/>
                                                        <w:right w:val="none" w:sz="0" w:space="0" w:color="auto"/>
                                                      </w:divBdr>
                                                      <w:divsChild>
                                                        <w:div w:id="474764669">
                                                          <w:marLeft w:val="0"/>
                                                          <w:marRight w:val="0"/>
                                                          <w:marTop w:val="0"/>
                                                          <w:marBottom w:val="0"/>
                                                          <w:divBdr>
                                                            <w:top w:val="none" w:sz="0" w:space="0" w:color="auto"/>
                                                            <w:left w:val="none" w:sz="0" w:space="0" w:color="auto"/>
                                                            <w:bottom w:val="none" w:sz="0" w:space="0" w:color="auto"/>
                                                            <w:right w:val="none" w:sz="0" w:space="0" w:color="auto"/>
                                                          </w:divBdr>
                                                          <w:divsChild>
                                                            <w:div w:id="1114792814">
                                                              <w:marLeft w:val="0"/>
                                                              <w:marRight w:val="0"/>
                                                              <w:marTop w:val="0"/>
                                                              <w:marBottom w:val="300"/>
                                                              <w:divBdr>
                                                                <w:top w:val="none" w:sz="0" w:space="0" w:color="auto"/>
                                                                <w:left w:val="none" w:sz="0" w:space="0" w:color="auto"/>
                                                                <w:bottom w:val="none" w:sz="0" w:space="0" w:color="auto"/>
                                                                <w:right w:val="none" w:sz="0" w:space="0" w:color="auto"/>
                                                              </w:divBdr>
                                                              <w:divsChild>
                                                                <w:div w:id="62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63316">
      <w:bodyDiv w:val="1"/>
      <w:marLeft w:val="0"/>
      <w:marRight w:val="0"/>
      <w:marTop w:val="0"/>
      <w:marBottom w:val="0"/>
      <w:divBdr>
        <w:top w:val="none" w:sz="0" w:space="0" w:color="auto"/>
        <w:left w:val="none" w:sz="0" w:space="0" w:color="auto"/>
        <w:bottom w:val="none" w:sz="0" w:space="0" w:color="auto"/>
        <w:right w:val="none" w:sz="0" w:space="0" w:color="auto"/>
      </w:divBdr>
    </w:div>
    <w:div w:id="256796844">
      <w:bodyDiv w:val="1"/>
      <w:marLeft w:val="0"/>
      <w:marRight w:val="0"/>
      <w:marTop w:val="0"/>
      <w:marBottom w:val="0"/>
      <w:divBdr>
        <w:top w:val="none" w:sz="0" w:space="0" w:color="auto"/>
        <w:left w:val="none" w:sz="0" w:space="0" w:color="auto"/>
        <w:bottom w:val="none" w:sz="0" w:space="0" w:color="auto"/>
        <w:right w:val="none" w:sz="0" w:space="0" w:color="auto"/>
      </w:divBdr>
    </w:div>
    <w:div w:id="277378526">
      <w:bodyDiv w:val="1"/>
      <w:marLeft w:val="0"/>
      <w:marRight w:val="0"/>
      <w:marTop w:val="0"/>
      <w:marBottom w:val="0"/>
      <w:divBdr>
        <w:top w:val="none" w:sz="0" w:space="0" w:color="auto"/>
        <w:left w:val="none" w:sz="0" w:space="0" w:color="auto"/>
        <w:bottom w:val="none" w:sz="0" w:space="0" w:color="auto"/>
        <w:right w:val="none" w:sz="0" w:space="0" w:color="auto"/>
      </w:divBdr>
    </w:div>
    <w:div w:id="363941807">
      <w:bodyDiv w:val="1"/>
      <w:marLeft w:val="0"/>
      <w:marRight w:val="0"/>
      <w:marTop w:val="0"/>
      <w:marBottom w:val="0"/>
      <w:divBdr>
        <w:top w:val="none" w:sz="0" w:space="0" w:color="auto"/>
        <w:left w:val="none" w:sz="0" w:space="0" w:color="auto"/>
        <w:bottom w:val="none" w:sz="0" w:space="0" w:color="auto"/>
        <w:right w:val="none" w:sz="0" w:space="0" w:color="auto"/>
      </w:divBdr>
    </w:div>
    <w:div w:id="412433396">
      <w:bodyDiv w:val="1"/>
      <w:marLeft w:val="0"/>
      <w:marRight w:val="0"/>
      <w:marTop w:val="0"/>
      <w:marBottom w:val="0"/>
      <w:divBdr>
        <w:top w:val="none" w:sz="0" w:space="0" w:color="auto"/>
        <w:left w:val="none" w:sz="0" w:space="0" w:color="auto"/>
        <w:bottom w:val="none" w:sz="0" w:space="0" w:color="auto"/>
        <w:right w:val="none" w:sz="0" w:space="0" w:color="auto"/>
      </w:divBdr>
    </w:div>
    <w:div w:id="651257255">
      <w:bodyDiv w:val="1"/>
      <w:marLeft w:val="0"/>
      <w:marRight w:val="0"/>
      <w:marTop w:val="0"/>
      <w:marBottom w:val="0"/>
      <w:divBdr>
        <w:top w:val="none" w:sz="0" w:space="0" w:color="auto"/>
        <w:left w:val="none" w:sz="0" w:space="0" w:color="auto"/>
        <w:bottom w:val="none" w:sz="0" w:space="0" w:color="auto"/>
        <w:right w:val="none" w:sz="0" w:space="0" w:color="auto"/>
      </w:divBdr>
    </w:div>
    <w:div w:id="672882428">
      <w:bodyDiv w:val="1"/>
      <w:marLeft w:val="0"/>
      <w:marRight w:val="0"/>
      <w:marTop w:val="0"/>
      <w:marBottom w:val="0"/>
      <w:divBdr>
        <w:top w:val="none" w:sz="0" w:space="0" w:color="auto"/>
        <w:left w:val="none" w:sz="0" w:space="0" w:color="auto"/>
        <w:bottom w:val="none" w:sz="0" w:space="0" w:color="auto"/>
        <w:right w:val="none" w:sz="0" w:space="0" w:color="auto"/>
      </w:divBdr>
    </w:div>
    <w:div w:id="728068190">
      <w:bodyDiv w:val="1"/>
      <w:marLeft w:val="0"/>
      <w:marRight w:val="0"/>
      <w:marTop w:val="0"/>
      <w:marBottom w:val="0"/>
      <w:divBdr>
        <w:top w:val="none" w:sz="0" w:space="0" w:color="auto"/>
        <w:left w:val="none" w:sz="0" w:space="0" w:color="auto"/>
        <w:bottom w:val="none" w:sz="0" w:space="0" w:color="auto"/>
        <w:right w:val="none" w:sz="0" w:space="0" w:color="auto"/>
      </w:divBdr>
    </w:div>
    <w:div w:id="791871821">
      <w:bodyDiv w:val="1"/>
      <w:marLeft w:val="0"/>
      <w:marRight w:val="0"/>
      <w:marTop w:val="0"/>
      <w:marBottom w:val="0"/>
      <w:divBdr>
        <w:top w:val="none" w:sz="0" w:space="0" w:color="auto"/>
        <w:left w:val="none" w:sz="0" w:space="0" w:color="auto"/>
        <w:bottom w:val="none" w:sz="0" w:space="0" w:color="auto"/>
        <w:right w:val="none" w:sz="0" w:space="0" w:color="auto"/>
      </w:divBdr>
    </w:div>
    <w:div w:id="1194340492">
      <w:bodyDiv w:val="1"/>
      <w:marLeft w:val="0"/>
      <w:marRight w:val="0"/>
      <w:marTop w:val="0"/>
      <w:marBottom w:val="0"/>
      <w:divBdr>
        <w:top w:val="none" w:sz="0" w:space="0" w:color="auto"/>
        <w:left w:val="none" w:sz="0" w:space="0" w:color="auto"/>
        <w:bottom w:val="none" w:sz="0" w:space="0" w:color="auto"/>
        <w:right w:val="none" w:sz="0" w:space="0" w:color="auto"/>
      </w:divBdr>
    </w:div>
    <w:div w:id="1226600666">
      <w:bodyDiv w:val="1"/>
      <w:marLeft w:val="0"/>
      <w:marRight w:val="0"/>
      <w:marTop w:val="0"/>
      <w:marBottom w:val="0"/>
      <w:divBdr>
        <w:top w:val="none" w:sz="0" w:space="0" w:color="auto"/>
        <w:left w:val="none" w:sz="0" w:space="0" w:color="auto"/>
        <w:bottom w:val="none" w:sz="0" w:space="0" w:color="auto"/>
        <w:right w:val="none" w:sz="0" w:space="0" w:color="auto"/>
      </w:divBdr>
    </w:div>
    <w:div w:id="1277828078">
      <w:bodyDiv w:val="1"/>
      <w:marLeft w:val="0"/>
      <w:marRight w:val="0"/>
      <w:marTop w:val="0"/>
      <w:marBottom w:val="0"/>
      <w:divBdr>
        <w:top w:val="none" w:sz="0" w:space="0" w:color="auto"/>
        <w:left w:val="none" w:sz="0" w:space="0" w:color="auto"/>
        <w:bottom w:val="none" w:sz="0" w:space="0" w:color="auto"/>
        <w:right w:val="none" w:sz="0" w:space="0" w:color="auto"/>
      </w:divBdr>
    </w:div>
    <w:div w:id="1374159712">
      <w:bodyDiv w:val="1"/>
      <w:marLeft w:val="0"/>
      <w:marRight w:val="0"/>
      <w:marTop w:val="0"/>
      <w:marBottom w:val="0"/>
      <w:divBdr>
        <w:top w:val="none" w:sz="0" w:space="0" w:color="auto"/>
        <w:left w:val="none" w:sz="0" w:space="0" w:color="auto"/>
        <w:bottom w:val="none" w:sz="0" w:space="0" w:color="auto"/>
        <w:right w:val="none" w:sz="0" w:space="0" w:color="auto"/>
      </w:divBdr>
    </w:div>
    <w:div w:id="1561862117">
      <w:bodyDiv w:val="1"/>
      <w:marLeft w:val="0"/>
      <w:marRight w:val="0"/>
      <w:marTop w:val="0"/>
      <w:marBottom w:val="0"/>
      <w:divBdr>
        <w:top w:val="none" w:sz="0" w:space="0" w:color="auto"/>
        <w:left w:val="none" w:sz="0" w:space="0" w:color="auto"/>
        <w:bottom w:val="none" w:sz="0" w:space="0" w:color="auto"/>
        <w:right w:val="none" w:sz="0" w:space="0" w:color="auto"/>
      </w:divBdr>
      <w:divsChild>
        <w:div w:id="788088669">
          <w:marLeft w:val="0"/>
          <w:marRight w:val="0"/>
          <w:marTop w:val="0"/>
          <w:marBottom w:val="0"/>
          <w:divBdr>
            <w:top w:val="none" w:sz="0" w:space="0" w:color="auto"/>
            <w:left w:val="none" w:sz="0" w:space="0" w:color="auto"/>
            <w:bottom w:val="none" w:sz="0" w:space="0" w:color="auto"/>
            <w:right w:val="none" w:sz="0" w:space="0" w:color="auto"/>
          </w:divBdr>
          <w:divsChild>
            <w:div w:id="485517727">
              <w:marLeft w:val="0"/>
              <w:marRight w:val="0"/>
              <w:marTop w:val="0"/>
              <w:marBottom w:val="0"/>
              <w:divBdr>
                <w:top w:val="none" w:sz="0" w:space="0" w:color="auto"/>
                <w:left w:val="none" w:sz="0" w:space="0" w:color="auto"/>
                <w:bottom w:val="none" w:sz="0" w:space="0" w:color="auto"/>
                <w:right w:val="none" w:sz="0" w:space="0" w:color="auto"/>
              </w:divBdr>
              <w:divsChild>
                <w:div w:id="1663116648">
                  <w:marLeft w:val="125"/>
                  <w:marRight w:val="125"/>
                  <w:marTop w:val="0"/>
                  <w:marBottom w:val="0"/>
                  <w:divBdr>
                    <w:top w:val="none" w:sz="0" w:space="0" w:color="auto"/>
                    <w:left w:val="none" w:sz="0" w:space="0" w:color="auto"/>
                    <w:bottom w:val="none" w:sz="0" w:space="0" w:color="auto"/>
                    <w:right w:val="none" w:sz="0" w:space="0" w:color="auto"/>
                  </w:divBdr>
                  <w:divsChild>
                    <w:div w:id="1369451839">
                      <w:marLeft w:val="0"/>
                      <w:marRight w:val="0"/>
                      <w:marTop w:val="0"/>
                      <w:marBottom w:val="0"/>
                      <w:divBdr>
                        <w:top w:val="none" w:sz="0" w:space="0" w:color="auto"/>
                        <w:left w:val="none" w:sz="0" w:space="0" w:color="auto"/>
                        <w:bottom w:val="none" w:sz="0" w:space="0" w:color="auto"/>
                        <w:right w:val="none" w:sz="0" w:space="0" w:color="auto"/>
                      </w:divBdr>
                      <w:divsChild>
                        <w:div w:id="200745758">
                          <w:marLeft w:val="125"/>
                          <w:marRight w:val="125"/>
                          <w:marTop w:val="0"/>
                          <w:marBottom w:val="0"/>
                          <w:divBdr>
                            <w:top w:val="none" w:sz="0" w:space="0" w:color="auto"/>
                            <w:left w:val="none" w:sz="0" w:space="0" w:color="auto"/>
                            <w:bottom w:val="none" w:sz="0" w:space="0" w:color="auto"/>
                            <w:right w:val="none" w:sz="0" w:space="0" w:color="auto"/>
                          </w:divBdr>
                          <w:divsChild>
                            <w:div w:id="1668440965">
                              <w:marLeft w:val="0"/>
                              <w:marRight w:val="0"/>
                              <w:marTop w:val="0"/>
                              <w:marBottom w:val="0"/>
                              <w:divBdr>
                                <w:top w:val="none" w:sz="0" w:space="0" w:color="auto"/>
                                <w:left w:val="none" w:sz="0" w:space="0" w:color="auto"/>
                                <w:bottom w:val="none" w:sz="0" w:space="0" w:color="auto"/>
                                <w:right w:val="none" w:sz="0" w:space="0" w:color="auto"/>
                              </w:divBdr>
                              <w:divsChild>
                                <w:div w:id="3964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211084">
      <w:bodyDiv w:val="1"/>
      <w:marLeft w:val="0"/>
      <w:marRight w:val="0"/>
      <w:marTop w:val="0"/>
      <w:marBottom w:val="0"/>
      <w:divBdr>
        <w:top w:val="none" w:sz="0" w:space="0" w:color="auto"/>
        <w:left w:val="none" w:sz="0" w:space="0" w:color="auto"/>
        <w:bottom w:val="none" w:sz="0" w:space="0" w:color="auto"/>
        <w:right w:val="none" w:sz="0" w:space="0" w:color="auto"/>
      </w:divBdr>
    </w:div>
    <w:div w:id="1693532491">
      <w:bodyDiv w:val="1"/>
      <w:marLeft w:val="0"/>
      <w:marRight w:val="0"/>
      <w:marTop w:val="0"/>
      <w:marBottom w:val="600"/>
      <w:divBdr>
        <w:top w:val="none" w:sz="0" w:space="0" w:color="auto"/>
        <w:left w:val="none" w:sz="0" w:space="0" w:color="auto"/>
        <w:bottom w:val="none" w:sz="0" w:space="0" w:color="auto"/>
        <w:right w:val="none" w:sz="0" w:space="0" w:color="auto"/>
      </w:divBdr>
      <w:divsChild>
        <w:div w:id="86119027">
          <w:marLeft w:val="0"/>
          <w:marRight w:val="0"/>
          <w:marTop w:val="0"/>
          <w:marBottom w:val="0"/>
          <w:divBdr>
            <w:top w:val="none" w:sz="0" w:space="0" w:color="auto"/>
            <w:left w:val="none" w:sz="0" w:space="0" w:color="auto"/>
            <w:bottom w:val="none" w:sz="0" w:space="0" w:color="auto"/>
            <w:right w:val="none" w:sz="0" w:space="0" w:color="auto"/>
          </w:divBdr>
          <w:divsChild>
            <w:div w:id="724841863">
              <w:marLeft w:val="600"/>
              <w:marRight w:val="900"/>
              <w:marTop w:val="540"/>
              <w:marBottom w:val="300"/>
              <w:divBdr>
                <w:top w:val="none" w:sz="0" w:space="0" w:color="auto"/>
                <w:left w:val="none" w:sz="0" w:space="0" w:color="auto"/>
                <w:bottom w:val="none" w:sz="0" w:space="0" w:color="auto"/>
                <w:right w:val="none" w:sz="0" w:space="0" w:color="auto"/>
              </w:divBdr>
              <w:divsChild>
                <w:div w:id="880629560">
                  <w:marLeft w:val="0"/>
                  <w:marRight w:val="150"/>
                  <w:marTop w:val="0"/>
                  <w:marBottom w:val="0"/>
                  <w:divBdr>
                    <w:top w:val="none" w:sz="0" w:space="0" w:color="auto"/>
                    <w:left w:val="none" w:sz="0" w:space="0" w:color="auto"/>
                    <w:bottom w:val="none" w:sz="0" w:space="0" w:color="auto"/>
                    <w:right w:val="single" w:sz="6" w:space="21" w:color="AAAAAA"/>
                  </w:divBdr>
                </w:div>
              </w:divsChild>
            </w:div>
          </w:divsChild>
        </w:div>
      </w:divsChild>
    </w:div>
    <w:div w:id="1778595644">
      <w:bodyDiv w:val="1"/>
      <w:marLeft w:val="0"/>
      <w:marRight w:val="0"/>
      <w:marTop w:val="0"/>
      <w:marBottom w:val="0"/>
      <w:divBdr>
        <w:top w:val="none" w:sz="0" w:space="0" w:color="auto"/>
        <w:left w:val="none" w:sz="0" w:space="0" w:color="auto"/>
        <w:bottom w:val="none" w:sz="0" w:space="0" w:color="auto"/>
        <w:right w:val="none" w:sz="0" w:space="0" w:color="auto"/>
      </w:divBdr>
    </w:div>
    <w:div w:id="1814449969">
      <w:bodyDiv w:val="1"/>
      <w:marLeft w:val="0"/>
      <w:marRight w:val="0"/>
      <w:marTop w:val="0"/>
      <w:marBottom w:val="0"/>
      <w:divBdr>
        <w:top w:val="none" w:sz="0" w:space="0" w:color="auto"/>
        <w:left w:val="none" w:sz="0" w:space="0" w:color="auto"/>
        <w:bottom w:val="none" w:sz="0" w:space="0" w:color="auto"/>
        <w:right w:val="none" w:sz="0" w:space="0" w:color="auto"/>
      </w:divBdr>
    </w:div>
    <w:div w:id="1852405595">
      <w:bodyDiv w:val="1"/>
      <w:marLeft w:val="0"/>
      <w:marRight w:val="0"/>
      <w:marTop w:val="0"/>
      <w:marBottom w:val="0"/>
      <w:divBdr>
        <w:top w:val="none" w:sz="0" w:space="0" w:color="auto"/>
        <w:left w:val="none" w:sz="0" w:space="0" w:color="auto"/>
        <w:bottom w:val="none" w:sz="0" w:space="0" w:color="auto"/>
        <w:right w:val="none" w:sz="0" w:space="0" w:color="auto"/>
      </w:divBdr>
    </w:div>
    <w:div w:id="1948199340">
      <w:bodyDiv w:val="1"/>
      <w:marLeft w:val="0"/>
      <w:marRight w:val="0"/>
      <w:marTop w:val="0"/>
      <w:marBottom w:val="0"/>
      <w:divBdr>
        <w:top w:val="none" w:sz="0" w:space="0" w:color="auto"/>
        <w:left w:val="none" w:sz="0" w:space="0" w:color="auto"/>
        <w:bottom w:val="none" w:sz="0" w:space="0" w:color="auto"/>
        <w:right w:val="none" w:sz="0" w:space="0" w:color="auto"/>
      </w:divBdr>
    </w:div>
    <w:div w:id="1991009880">
      <w:bodyDiv w:val="1"/>
      <w:marLeft w:val="0"/>
      <w:marRight w:val="0"/>
      <w:marTop w:val="0"/>
      <w:marBottom w:val="0"/>
      <w:divBdr>
        <w:top w:val="none" w:sz="0" w:space="0" w:color="auto"/>
        <w:left w:val="none" w:sz="0" w:space="0" w:color="auto"/>
        <w:bottom w:val="none" w:sz="0" w:space="0" w:color="auto"/>
        <w:right w:val="none" w:sz="0" w:space="0" w:color="auto"/>
      </w:divBdr>
      <w:divsChild>
        <w:div w:id="1193810242">
          <w:marLeft w:val="0"/>
          <w:marRight w:val="0"/>
          <w:marTop w:val="0"/>
          <w:marBottom w:val="0"/>
          <w:divBdr>
            <w:top w:val="none" w:sz="0" w:space="0" w:color="auto"/>
            <w:left w:val="none" w:sz="0" w:space="0" w:color="auto"/>
            <w:bottom w:val="none" w:sz="0" w:space="0" w:color="auto"/>
            <w:right w:val="none" w:sz="0" w:space="0" w:color="auto"/>
          </w:divBdr>
          <w:divsChild>
            <w:div w:id="1972593639">
              <w:marLeft w:val="0"/>
              <w:marRight w:val="0"/>
              <w:marTop w:val="0"/>
              <w:marBottom w:val="0"/>
              <w:divBdr>
                <w:top w:val="none" w:sz="0" w:space="0" w:color="auto"/>
                <w:left w:val="none" w:sz="0" w:space="0" w:color="auto"/>
                <w:bottom w:val="none" w:sz="0" w:space="0" w:color="auto"/>
                <w:right w:val="none" w:sz="0" w:space="0" w:color="auto"/>
              </w:divBdr>
              <w:divsChild>
                <w:div w:id="336687805">
                  <w:marLeft w:val="0"/>
                  <w:marRight w:val="0"/>
                  <w:marTop w:val="0"/>
                  <w:marBottom w:val="0"/>
                  <w:divBdr>
                    <w:top w:val="none" w:sz="0" w:space="0" w:color="auto"/>
                    <w:left w:val="none" w:sz="0" w:space="0" w:color="auto"/>
                    <w:bottom w:val="none" w:sz="0" w:space="0" w:color="auto"/>
                    <w:right w:val="none" w:sz="0" w:space="0" w:color="auto"/>
                  </w:divBdr>
                  <w:divsChild>
                    <w:div w:id="1109274458">
                      <w:marLeft w:val="0"/>
                      <w:marRight w:val="0"/>
                      <w:marTop w:val="0"/>
                      <w:marBottom w:val="0"/>
                      <w:divBdr>
                        <w:top w:val="none" w:sz="0" w:space="0" w:color="auto"/>
                        <w:left w:val="none" w:sz="0" w:space="0" w:color="auto"/>
                        <w:bottom w:val="none" w:sz="0" w:space="0" w:color="auto"/>
                        <w:right w:val="none" w:sz="0" w:space="0" w:color="auto"/>
                      </w:divBdr>
                      <w:divsChild>
                        <w:div w:id="880476355">
                          <w:marLeft w:val="0"/>
                          <w:marRight w:val="0"/>
                          <w:marTop w:val="0"/>
                          <w:marBottom w:val="0"/>
                          <w:divBdr>
                            <w:top w:val="none" w:sz="0" w:space="0" w:color="auto"/>
                            <w:left w:val="none" w:sz="0" w:space="0" w:color="auto"/>
                            <w:bottom w:val="none" w:sz="0" w:space="0" w:color="auto"/>
                            <w:right w:val="none" w:sz="0" w:space="0" w:color="auto"/>
                          </w:divBdr>
                          <w:divsChild>
                            <w:div w:id="536503614">
                              <w:marLeft w:val="0"/>
                              <w:marRight w:val="0"/>
                              <w:marTop w:val="0"/>
                              <w:marBottom w:val="0"/>
                              <w:divBdr>
                                <w:top w:val="none" w:sz="0" w:space="0" w:color="auto"/>
                                <w:left w:val="none" w:sz="0" w:space="0" w:color="auto"/>
                                <w:bottom w:val="none" w:sz="0" w:space="0" w:color="auto"/>
                                <w:right w:val="none" w:sz="0" w:space="0" w:color="auto"/>
                              </w:divBdr>
                              <w:divsChild>
                                <w:div w:id="1897088025">
                                  <w:marLeft w:val="600"/>
                                  <w:marRight w:val="0"/>
                                  <w:marTop w:val="0"/>
                                  <w:marBottom w:val="0"/>
                                  <w:divBdr>
                                    <w:top w:val="none" w:sz="0" w:space="0" w:color="auto"/>
                                    <w:left w:val="none" w:sz="0" w:space="0" w:color="auto"/>
                                    <w:bottom w:val="none" w:sz="0" w:space="0" w:color="auto"/>
                                    <w:right w:val="none" w:sz="0" w:space="0" w:color="auto"/>
                                  </w:divBdr>
                                  <w:divsChild>
                                    <w:div w:id="864904809">
                                      <w:marLeft w:val="0"/>
                                      <w:marRight w:val="0"/>
                                      <w:marTop w:val="0"/>
                                      <w:marBottom w:val="0"/>
                                      <w:divBdr>
                                        <w:top w:val="none" w:sz="0" w:space="0" w:color="auto"/>
                                        <w:left w:val="none" w:sz="0" w:space="0" w:color="auto"/>
                                        <w:bottom w:val="none" w:sz="0" w:space="0" w:color="auto"/>
                                        <w:right w:val="none" w:sz="0" w:space="0" w:color="auto"/>
                                      </w:divBdr>
                                      <w:divsChild>
                                        <w:div w:id="181431902">
                                          <w:marLeft w:val="0"/>
                                          <w:marRight w:val="0"/>
                                          <w:marTop w:val="0"/>
                                          <w:marBottom w:val="0"/>
                                          <w:divBdr>
                                            <w:top w:val="none" w:sz="0" w:space="0" w:color="auto"/>
                                            <w:left w:val="none" w:sz="0" w:space="0" w:color="auto"/>
                                            <w:bottom w:val="none" w:sz="0" w:space="0" w:color="auto"/>
                                            <w:right w:val="none" w:sz="0" w:space="0" w:color="auto"/>
                                          </w:divBdr>
                                          <w:divsChild>
                                            <w:div w:id="212272602">
                                              <w:marLeft w:val="0"/>
                                              <w:marRight w:val="0"/>
                                              <w:marTop w:val="0"/>
                                              <w:marBottom w:val="0"/>
                                              <w:divBdr>
                                                <w:top w:val="none" w:sz="0" w:space="0" w:color="auto"/>
                                                <w:left w:val="none" w:sz="0" w:space="0" w:color="auto"/>
                                                <w:bottom w:val="none" w:sz="0" w:space="0" w:color="auto"/>
                                                <w:right w:val="none" w:sz="0" w:space="0" w:color="auto"/>
                                              </w:divBdr>
                                              <w:divsChild>
                                                <w:div w:id="1488354733">
                                                  <w:marLeft w:val="0"/>
                                                  <w:marRight w:val="0"/>
                                                  <w:marTop w:val="0"/>
                                                  <w:marBottom w:val="0"/>
                                                  <w:divBdr>
                                                    <w:top w:val="none" w:sz="0" w:space="0" w:color="auto"/>
                                                    <w:left w:val="none" w:sz="0" w:space="0" w:color="auto"/>
                                                    <w:bottom w:val="none" w:sz="0" w:space="0" w:color="auto"/>
                                                    <w:right w:val="none" w:sz="0" w:space="0" w:color="auto"/>
                                                  </w:divBdr>
                                                  <w:divsChild>
                                                    <w:div w:id="202014017">
                                                      <w:marLeft w:val="0"/>
                                                      <w:marRight w:val="0"/>
                                                      <w:marTop w:val="0"/>
                                                      <w:marBottom w:val="0"/>
                                                      <w:divBdr>
                                                        <w:top w:val="none" w:sz="0" w:space="0" w:color="auto"/>
                                                        <w:left w:val="none" w:sz="0" w:space="0" w:color="auto"/>
                                                        <w:bottom w:val="none" w:sz="0" w:space="0" w:color="auto"/>
                                                        <w:right w:val="none" w:sz="0" w:space="0" w:color="auto"/>
                                                      </w:divBdr>
                                                      <w:divsChild>
                                                        <w:div w:id="283199046">
                                                          <w:marLeft w:val="0"/>
                                                          <w:marRight w:val="0"/>
                                                          <w:marTop w:val="0"/>
                                                          <w:marBottom w:val="0"/>
                                                          <w:divBdr>
                                                            <w:top w:val="none" w:sz="0" w:space="0" w:color="auto"/>
                                                            <w:left w:val="none" w:sz="0" w:space="0" w:color="auto"/>
                                                            <w:bottom w:val="none" w:sz="0" w:space="0" w:color="auto"/>
                                                            <w:right w:val="none" w:sz="0" w:space="0" w:color="auto"/>
                                                          </w:divBdr>
                                                          <w:divsChild>
                                                            <w:div w:id="355929920">
                                                              <w:marLeft w:val="0"/>
                                                              <w:marRight w:val="0"/>
                                                              <w:marTop w:val="0"/>
                                                              <w:marBottom w:val="300"/>
                                                              <w:divBdr>
                                                                <w:top w:val="none" w:sz="0" w:space="0" w:color="auto"/>
                                                                <w:left w:val="none" w:sz="0" w:space="0" w:color="auto"/>
                                                                <w:bottom w:val="none" w:sz="0" w:space="0" w:color="auto"/>
                                                                <w:right w:val="none" w:sz="0" w:space="0" w:color="auto"/>
                                                              </w:divBdr>
                                                              <w:divsChild>
                                                                <w:div w:id="4565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aba.org/MOCA/MOCA-2-0-Part-4" TargetMode="External"/><Relationship Id="rId18" Type="http://schemas.openxmlformats.org/officeDocument/2006/relationships/hyperlink" Target="http://www.uems.ne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theaba.org/MOCA/MOCA-2-0-Part-2" TargetMode="External"/><Relationship Id="rId17" Type="http://schemas.openxmlformats.org/officeDocument/2006/relationships/hyperlink" Target="http://www.royalcollege.ca" TargetMode="External"/><Relationship Id="rId2" Type="http://schemas.openxmlformats.org/officeDocument/2006/relationships/customXml" Target="../customXml/item2.xml"/><Relationship Id="rId16" Type="http://schemas.openxmlformats.org/officeDocument/2006/relationships/hyperlink" Target="https://education.asahq.org/totara/asa/core/drupal.php?name=UGR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surveymonkey.com/r/ASRASpring17"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rameetings@asra.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75134D02179E4B89A8A4F35A9DD64F" ma:contentTypeVersion="2" ma:contentTypeDescription="Create a new document." ma:contentTypeScope="" ma:versionID="b53c8e9d070fb7a34fc3ae8a8bc88d27">
  <xsd:schema xmlns:xsd="http://www.w3.org/2001/XMLSchema" xmlns:p="http://schemas.microsoft.com/office/2006/metadata/properties" targetNamespace="http://schemas.microsoft.com/office/2006/metadata/properties" ma:root="true" ma:fieldsID="9fc7b12aab3d8df2901a7f9a6200d7d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098C4B3-49B6-49C1-B82D-9108FAA753AA}">
  <ds:schemaRefs>
    <ds:schemaRef ds:uri="http://schemas.microsoft.com/office/2006/metadata/properties"/>
  </ds:schemaRefs>
</ds:datastoreItem>
</file>

<file path=customXml/itemProps2.xml><?xml version="1.0" encoding="utf-8"?>
<ds:datastoreItem xmlns:ds="http://schemas.openxmlformats.org/officeDocument/2006/customXml" ds:itemID="{B3B7AD9C-345B-4AAB-9063-C091CCC1B39D}">
  <ds:schemaRefs>
    <ds:schemaRef ds:uri="http://schemas.microsoft.com/sharepoint/v3/contenttype/forms"/>
  </ds:schemaRefs>
</ds:datastoreItem>
</file>

<file path=customXml/itemProps3.xml><?xml version="1.0" encoding="utf-8"?>
<ds:datastoreItem xmlns:ds="http://schemas.openxmlformats.org/officeDocument/2006/customXml" ds:itemID="{323C30F8-F2BB-4D4F-BC1C-3501103F9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1564</Words>
  <Characters>8915</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To receive your CME certificate</vt:lpstr>
      <vt:lpstr/>
      <vt:lpstr>Commercial support disclosure </vt:lpstr>
    </vt:vector>
  </TitlesOfParts>
  <Company>HP</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Simper</dc:creator>
  <cp:lastModifiedBy>Julie Simper</cp:lastModifiedBy>
  <cp:revision>18</cp:revision>
  <cp:lastPrinted>2012-12-18T11:34:00Z</cp:lastPrinted>
  <dcterms:created xsi:type="dcterms:W3CDTF">2017-03-06T01:05:00Z</dcterms:created>
  <dcterms:modified xsi:type="dcterms:W3CDTF">2017-04-25T19:07:00Z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0x0101006075134D02179E4B89A8A4F35A9DD64F</vt:lpwstr>
  </property>
</Properties>
</file>